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976091388"/>
        <w:docPartObj>
          <w:docPartGallery w:val="Cover Pages"/>
          <w:docPartUnique/>
        </w:docPartObj>
      </w:sdtPr>
      <w:sdtEndPr>
        <w:rPr>
          <w:b/>
          <w:bCs/>
        </w:rPr>
      </w:sdtEndPr>
      <w:sdtContent>
        <w:p w14:paraId="57781D2A" w14:textId="726CB832" w:rsidR="00C67E52" w:rsidRDefault="00C67E52">
          <w:r>
            <w:rPr>
              <w:noProof/>
            </w:rPr>
            <mc:AlternateContent>
              <mc:Choice Requires="wpg">
                <w:drawing>
                  <wp:anchor distT="0" distB="0" distL="114300" distR="114300" simplePos="0" relativeHeight="251662336" behindDoc="0" locked="0" layoutInCell="1" allowOverlap="1" wp14:anchorId="3603CB65" wp14:editId="4A9EB43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17C63BF"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6078CB7E" w14:textId="387831F2" w:rsidR="00C67E52" w:rsidRDefault="007068E7">
          <w:pPr>
            <w:spacing w:after="160" w:line="259" w:lineRule="auto"/>
            <w:rPr>
              <w:b/>
              <w:bCs/>
            </w:rPr>
          </w:pPr>
          <w:r>
            <w:rPr>
              <w:noProof/>
            </w:rPr>
            <mc:AlternateContent>
              <mc:Choice Requires="wps">
                <w:drawing>
                  <wp:anchor distT="0" distB="0" distL="114300" distR="114300" simplePos="0" relativeHeight="251661312" behindDoc="0" locked="0" layoutInCell="1" allowOverlap="1" wp14:anchorId="7BAA7162" wp14:editId="2F7FDFD4">
                    <wp:simplePos x="0" y="0"/>
                    <wp:positionH relativeFrom="page">
                      <wp:posOffset>229235</wp:posOffset>
                    </wp:positionH>
                    <wp:positionV relativeFrom="page">
                      <wp:posOffset>5738553</wp:posOffset>
                    </wp:positionV>
                    <wp:extent cx="7315200" cy="1009650"/>
                    <wp:effectExtent l="0" t="0" r="0" b="0"/>
                    <wp:wrapSquare wrapText="bothSides"/>
                    <wp:docPr id="153" name="Text Box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C431B" w14:textId="7F39B490" w:rsidR="00C67E52" w:rsidRDefault="00132819">
                                <w:pPr>
                                  <w:pStyle w:val="NoSpacing"/>
                                  <w:jc w:val="right"/>
                                  <w:rPr>
                                    <w:color w:val="385623" w:themeColor="accent6" w:themeShade="80"/>
                                    <w:sz w:val="40"/>
                                    <w:szCs w:val="40"/>
                                  </w:rPr>
                                </w:pPr>
                                <w:r w:rsidRPr="009463BF">
                                  <w:rPr>
                                    <w:color w:val="385623" w:themeColor="accent6" w:themeShade="80"/>
                                    <w:sz w:val="40"/>
                                    <w:szCs w:val="40"/>
                                  </w:rPr>
                                  <w:t>Update</w:t>
                                </w:r>
                                <w:r w:rsidR="00DF7578" w:rsidRPr="009463BF">
                                  <w:rPr>
                                    <w:color w:val="385623" w:themeColor="accent6" w:themeShade="80"/>
                                    <w:sz w:val="40"/>
                                    <w:szCs w:val="40"/>
                                  </w:rPr>
                                  <w:t>d</w:t>
                                </w:r>
                                <w:r w:rsidRPr="009463BF">
                                  <w:rPr>
                                    <w:color w:val="385623" w:themeColor="accent6" w:themeShade="80"/>
                                    <w:sz w:val="40"/>
                                    <w:szCs w:val="40"/>
                                  </w:rPr>
                                  <w:t xml:space="preserve"> </w:t>
                                </w:r>
                                <w:r w:rsidR="00245BF2" w:rsidRPr="009463BF">
                                  <w:rPr>
                                    <w:color w:val="385623" w:themeColor="accent6" w:themeShade="80"/>
                                    <w:sz w:val="40"/>
                                    <w:szCs w:val="40"/>
                                  </w:rPr>
                                  <w:t>April</w:t>
                                </w:r>
                                <w:r w:rsidR="00DF7578" w:rsidRPr="009463BF">
                                  <w:rPr>
                                    <w:color w:val="385623" w:themeColor="accent6" w:themeShade="80"/>
                                    <w:sz w:val="40"/>
                                    <w:szCs w:val="40"/>
                                  </w:rPr>
                                  <w:t xml:space="preserve"> 2024</w:t>
                                </w:r>
                              </w:p>
                              <w:p w14:paraId="6E01433F" w14:textId="77777777" w:rsidR="00B82E41" w:rsidRDefault="00B82E41">
                                <w:pPr>
                                  <w:pStyle w:val="NoSpacing"/>
                                  <w:jc w:val="right"/>
                                  <w:rPr>
                                    <w:color w:val="385623" w:themeColor="accent6" w:themeShade="80"/>
                                    <w:sz w:val="40"/>
                                    <w:szCs w:val="40"/>
                                  </w:rPr>
                                </w:pPr>
                              </w:p>
                              <w:p w14:paraId="5521CD90" w14:textId="77777777" w:rsidR="00B82E41" w:rsidRDefault="00B82E41">
                                <w:pPr>
                                  <w:pStyle w:val="NoSpacing"/>
                                  <w:jc w:val="right"/>
                                  <w:rPr>
                                    <w:color w:val="385623" w:themeColor="accent6" w:themeShade="80"/>
                                    <w:sz w:val="40"/>
                                    <w:szCs w:val="40"/>
                                  </w:rPr>
                                </w:pPr>
                              </w:p>
                              <w:p w14:paraId="54FBF01C" w14:textId="77777777" w:rsidR="00B82E41" w:rsidRDefault="00B82E41">
                                <w:pPr>
                                  <w:pStyle w:val="NoSpacing"/>
                                  <w:jc w:val="right"/>
                                  <w:rPr>
                                    <w:color w:val="385623" w:themeColor="accent6" w:themeShade="80"/>
                                    <w:sz w:val="40"/>
                                    <w:szCs w:val="40"/>
                                  </w:rPr>
                                </w:pPr>
                              </w:p>
                              <w:p w14:paraId="44C930F3" w14:textId="7567A354" w:rsidR="00B82E41" w:rsidRPr="007068E7" w:rsidRDefault="00B82E41">
                                <w:pPr>
                                  <w:pStyle w:val="NoSpacing"/>
                                  <w:jc w:val="right"/>
                                  <w:rPr>
                                    <w:color w:val="385623" w:themeColor="accent6" w:themeShade="80"/>
                                    <w:sz w:val="40"/>
                                    <w:szCs w:val="40"/>
                                  </w:rPr>
                                </w:pPr>
                                <w:r w:rsidRPr="00B17C48">
                                  <w:rPr>
                                    <w:rFonts w:eastAsia="Times New Roman"/>
                                    <w:noProof/>
                                  </w:rPr>
                                  <w:drawing>
                                    <wp:inline distT="0" distB="0" distL="0" distR="0" wp14:anchorId="23F1D18B" wp14:editId="2F004588">
                                      <wp:extent cx="1822994" cy="1141501"/>
                                      <wp:effectExtent l="0" t="0" r="6350" b="1905"/>
                                      <wp:docPr id="769343166" name="Picture 769343166" descr="A logo with text and a steth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922142" name="Picture 1822922142" descr="A logo with text and a stethoscop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07" cy="1187282"/>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BAA7162" id="_x0000_t202" coordsize="21600,21600" o:spt="202" path="m,l,21600r21600,l21600,xe">
                    <v:stroke joinstyle="miter"/>
                    <v:path gradientshapeok="t" o:connecttype="rect"/>
                  </v:shapetype>
                  <v:shape id="Text Box 53" o:spid="_x0000_s1026" type="#_x0000_t202" style="position:absolute;margin-left:18.05pt;margin-top:451.85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" filled="f" stroked="f" strokeweight=".5pt">
                    <v:textbox style="mso-fit-shape-to-text:t" inset="126pt,0,54pt,0">
                      <w:txbxContent>
                        <w:p w14:paraId="532C431B" w14:textId="7F39B490" w:rsidR="00C67E52" w:rsidRDefault="00132819">
                          <w:pPr>
                            <w:pStyle w:val="NoSpacing"/>
                            <w:jc w:val="right"/>
                            <w:rPr>
                              <w:color w:val="385623" w:themeColor="accent6" w:themeShade="80"/>
                              <w:sz w:val="40"/>
                              <w:szCs w:val="40"/>
                            </w:rPr>
                          </w:pPr>
                          <w:r w:rsidRPr="009463BF">
                            <w:rPr>
                              <w:color w:val="385623" w:themeColor="accent6" w:themeShade="80"/>
                              <w:sz w:val="40"/>
                              <w:szCs w:val="40"/>
                            </w:rPr>
                            <w:t>Update</w:t>
                          </w:r>
                          <w:r w:rsidR="00DF7578" w:rsidRPr="009463BF">
                            <w:rPr>
                              <w:color w:val="385623" w:themeColor="accent6" w:themeShade="80"/>
                              <w:sz w:val="40"/>
                              <w:szCs w:val="40"/>
                            </w:rPr>
                            <w:t>d</w:t>
                          </w:r>
                          <w:r w:rsidRPr="009463BF">
                            <w:rPr>
                              <w:color w:val="385623" w:themeColor="accent6" w:themeShade="80"/>
                              <w:sz w:val="40"/>
                              <w:szCs w:val="40"/>
                            </w:rPr>
                            <w:t xml:space="preserve"> </w:t>
                          </w:r>
                          <w:r w:rsidR="00245BF2" w:rsidRPr="009463BF">
                            <w:rPr>
                              <w:color w:val="385623" w:themeColor="accent6" w:themeShade="80"/>
                              <w:sz w:val="40"/>
                              <w:szCs w:val="40"/>
                            </w:rPr>
                            <w:t>April</w:t>
                          </w:r>
                          <w:r w:rsidR="00DF7578" w:rsidRPr="009463BF">
                            <w:rPr>
                              <w:color w:val="385623" w:themeColor="accent6" w:themeShade="80"/>
                              <w:sz w:val="40"/>
                              <w:szCs w:val="40"/>
                            </w:rPr>
                            <w:t xml:space="preserve"> 2024</w:t>
                          </w:r>
                        </w:p>
                        <w:p w14:paraId="6E01433F" w14:textId="77777777" w:rsidR="00B82E41" w:rsidRDefault="00B82E41">
                          <w:pPr>
                            <w:pStyle w:val="NoSpacing"/>
                            <w:jc w:val="right"/>
                            <w:rPr>
                              <w:color w:val="385623" w:themeColor="accent6" w:themeShade="80"/>
                              <w:sz w:val="40"/>
                              <w:szCs w:val="40"/>
                            </w:rPr>
                          </w:pPr>
                        </w:p>
                        <w:p w14:paraId="5521CD90" w14:textId="77777777" w:rsidR="00B82E41" w:rsidRDefault="00B82E41">
                          <w:pPr>
                            <w:pStyle w:val="NoSpacing"/>
                            <w:jc w:val="right"/>
                            <w:rPr>
                              <w:color w:val="385623" w:themeColor="accent6" w:themeShade="80"/>
                              <w:sz w:val="40"/>
                              <w:szCs w:val="40"/>
                            </w:rPr>
                          </w:pPr>
                        </w:p>
                        <w:p w14:paraId="54FBF01C" w14:textId="77777777" w:rsidR="00B82E41" w:rsidRDefault="00B82E41">
                          <w:pPr>
                            <w:pStyle w:val="NoSpacing"/>
                            <w:jc w:val="right"/>
                            <w:rPr>
                              <w:color w:val="385623" w:themeColor="accent6" w:themeShade="80"/>
                              <w:sz w:val="40"/>
                              <w:szCs w:val="40"/>
                            </w:rPr>
                          </w:pPr>
                        </w:p>
                        <w:p w14:paraId="44C930F3" w14:textId="7567A354" w:rsidR="00B82E41" w:rsidRPr="007068E7" w:rsidRDefault="00B82E41">
                          <w:pPr>
                            <w:pStyle w:val="NoSpacing"/>
                            <w:jc w:val="right"/>
                            <w:rPr>
                              <w:color w:val="385623" w:themeColor="accent6" w:themeShade="80"/>
                              <w:sz w:val="40"/>
                              <w:szCs w:val="40"/>
                            </w:rPr>
                          </w:pPr>
                          <w:r w:rsidRPr="00B17C48">
                            <w:rPr>
                              <w:rFonts w:eastAsia="Times New Roman"/>
                              <w:noProof/>
                            </w:rPr>
                            <w:drawing>
                              <wp:inline distT="0" distB="0" distL="0" distR="0" wp14:anchorId="23F1D18B" wp14:editId="2F004588">
                                <wp:extent cx="1822994" cy="1141501"/>
                                <wp:effectExtent l="0" t="0" r="6350" b="1905"/>
                                <wp:docPr id="769343166" name="Picture 769343166" descr="A logo with text and a steth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922142" name="Picture 1822922142" descr="A logo with text and a stethosco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107" cy="1187282"/>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B5794E5" wp14:editId="3F7F59C1">
                    <wp:simplePos x="0" y="0"/>
                    <wp:positionH relativeFrom="page">
                      <wp:posOffset>227965</wp:posOffset>
                    </wp:positionH>
                    <wp:positionV relativeFrom="page">
                      <wp:posOffset>1562793</wp:posOffset>
                    </wp:positionV>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62572" w14:textId="485C8AD1" w:rsidR="00C67E52" w:rsidRDefault="00073A7F">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62AA8">
                                      <w:rPr>
                                        <w:caps/>
                                        <w:color w:val="4472C4" w:themeColor="accent1"/>
                                        <w:sz w:val="64"/>
                                        <w:szCs w:val="64"/>
                                      </w:rPr>
                                      <w:t>Social Media Compliance Guide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B5794E5" id="Text Box 54" o:spid="_x0000_s1027" type="#_x0000_t202" style="position:absolute;margin-left:17.95pt;margin-top:123.0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" filled="f" stroked="f" strokeweight=".5pt">
                    <v:textbox inset="126pt,0,54pt,0">
                      <w:txbxContent>
                        <w:p w14:paraId="04062572" w14:textId="485C8AD1" w:rsidR="00C67E52"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62AA8">
                                <w:rPr>
                                  <w:caps/>
                                  <w:color w:val="4472C4" w:themeColor="accent1"/>
                                  <w:sz w:val="64"/>
                                  <w:szCs w:val="64"/>
                                </w:rPr>
                                <w:t>Social Media Compliance Guide</w:t>
                              </w:r>
                            </w:sdtContent>
                          </w:sdt>
                        </w:p>
                      </w:txbxContent>
                    </v:textbox>
                    <w10:wrap type="square" anchorx="page" anchory="page"/>
                  </v:shape>
                </w:pict>
              </mc:Fallback>
            </mc:AlternateContent>
          </w:r>
          <w:r w:rsidR="00C67E52">
            <w:rPr>
              <w:b/>
              <w:bCs/>
            </w:rPr>
            <w:br w:type="page"/>
          </w:r>
        </w:p>
      </w:sdtContent>
    </w:sdt>
    <w:p w14:paraId="5E351312" w14:textId="718B5BE8" w:rsidR="00223CFC" w:rsidRDefault="00223CFC" w:rsidP="00047184">
      <w:pPr>
        <w:ind w:left="1080" w:hanging="360"/>
        <w:contextualSpacing/>
        <w:jc w:val="center"/>
        <w:rPr>
          <w:b/>
          <w:bCs/>
        </w:rPr>
      </w:pPr>
    </w:p>
    <w:p w14:paraId="22A2B791" w14:textId="77777777" w:rsidR="00B17C48" w:rsidRDefault="00B17C48" w:rsidP="00047184">
      <w:pPr>
        <w:ind w:left="1080" w:hanging="360"/>
        <w:contextualSpacing/>
        <w:jc w:val="center"/>
        <w:rPr>
          <w:b/>
          <w:bCs/>
        </w:rPr>
      </w:pPr>
    </w:p>
    <w:p w14:paraId="15EDD75D" w14:textId="1A165C5C" w:rsidR="00B17C48" w:rsidRDefault="00B17C48" w:rsidP="00B82E41">
      <w:pPr>
        <w:contextualSpacing/>
        <w:jc w:val="right"/>
        <w:rPr>
          <w:rFonts w:ascii="Arial" w:hAnsi="Arial" w:cs="Arial"/>
          <w:sz w:val="16"/>
          <w:szCs w:val="16"/>
        </w:rPr>
      </w:pPr>
      <w:r w:rsidRPr="00B17C48">
        <w:rPr>
          <w:rFonts w:eastAsia="Times New Roman"/>
        </w:rPr>
        <w:fldChar w:fldCharType="begin"/>
      </w:r>
      <w:r w:rsidRPr="00B17C48">
        <w:rPr>
          <w:rFonts w:eastAsia="Times New Roman"/>
        </w:rPr>
        <w:instrText xml:space="preserve"> INCLUDEPICTURE "http://www.cmecoalition.org/uploads/1/2/9/0/12902828/5357302.png" \* MERGEFORMATINET </w:instrText>
      </w:r>
      <w:r w:rsidR="00073A7F">
        <w:rPr>
          <w:rFonts w:eastAsia="Times New Roman"/>
        </w:rPr>
        <w:fldChar w:fldCharType="separate"/>
      </w:r>
      <w:r w:rsidRPr="00B17C48">
        <w:rPr>
          <w:rFonts w:eastAsia="Times New Roman"/>
        </w:rPr>
        <w:fldChar w:fldCharType="end"/>
      </w:r>
    </w:p>
    <w:p w14:paraId="21070E67" w14:textId="77777777" w:rsidR="00B17C48" w:rsidRPr="00B17C48" w:rsidRDefault="00B17C48" w:rsidP="00047184">
      <w:pPr>
        <w:ind w:left="1080" w:hanging="360"/>
        <w:contextualSpacing/>
        <w:jc w:val="right"/>
        <w:rPr>
          <w:rFonts w:ascii="Arial" w:hAnsi="Arial" w:cs="Arial"/>
          <w:sz w:val="16"/>
          <w:szCs w:val="16"/>
        </w:rPr>
      </w:pPr>
    </w:p>
    <w:p w14:paraId="20CA6B63" w14:textId="35298C08" w:rsidR="00035E7A" w:rsidRPr="009B562D" w:rsidRDefault="00772505" w:rsidP="00047184">
      <w:pPr>
        <w:ind w:left="1080" w:hanging="360"/>
        <w:contextualSpacing/>
        <w:jc w:val="center"/>
        <w:rPr>
          <w:b/>
          <w:bCs/>
          <w:lang w:val="fr-FR"/>
        </w:rPr>
      </w:pPr>
      <w:r w:rsidRPr="009B562D">
        <w:rPr>
          <w:b/>
          <w:bCs/>
          <w:lang w:val="fr-FR"/>
        </w:rPr>
        <w:t xml:space="preserve">CME </w:t>
      </w:r>
      <w:proofErr w:type="gramStart"/>
      <w:r w:rsidRPr="009B562D">
        <w:rPr>
          <w:b/>
          <w:bCs/>
          <w:lang w:val="fr-FR"/>
        </w:rPr>
        <w:t>Coalition:</w:t>
      </w:r>
      <w:proofErr w:type="gramEnd"/>
      <w:r w:rsidRPr="009B562D">
        <w:rPr>
          <w:b/>
          <w:bCs/>
          <w:lang w:val="fr-FR"/>
        </w:rPr>
        <w:t xml:space="preserve"> </w:t>
      </w:r>
    </w:p>
    <w:p w14:paraId="5BF88206" w14:textId="62FA4873" w:rsidR="00B34746" w:rsidRPr="009B562D" w:rsidRDefault="00B82E41" w:rsidP="00047184">
      <w:pPr>
        <w:ind w:left="1080" w:hanging="360"/>
        <w:contextualSpacing/>
        <w:jc w:val="center"/>
        <w:rPr>
          <w:b/>
          <w:bCs/>
          <w:lang w:val="fr-FR"/>
        </w:rPr>
      </w:pPr>
      <w:r w:rsidRPr="009B562D">
        <w:rPr>
          <w:b/>
          <w:bCs/>
          <w:lang w:val="fr-FR"/>
        </w:rPr>
        <w:t>Social Media Compliance Guide</w:t>
      </w:r>
    </w:p>
    <w:p w14:paraId="156370DE" w14:textId="22EDB17E" w:rsidR="0058444B" w:rsidRPr="009B562D" w:rsidRDefault="0058444B" w:rsidP="00047184">
      <w:pPr>
        <w:ind w:left="1080" w:hanging="360"/>
        <w:contextualSpacing/>
        <w:jc w:val="center"/>
        <w:rPr>
          <w:b/>
          <w:bCs/>
          <w:lang w:val="fr-FR"/>
        </w:rPr>
      </w:pPr>
    </w:p>
    <w:p w14:paraId="13BEF522" w14:textId="4A791BE8" w:rsidR="0058444B" w:rsidRPr="00772505" w:rsidRDefault="00DF7578" w:rsidP="00047184">
      <w:pPr>
        <w:ind w:left="1080" w:hanging="360"/>
        <w:contextualSpacing/>
        <w:jc w:val="center"/>
        <w:rPr>
          <w:b/>
          <w:bCs/>
        </w:rPr>
      </w:pPr>
      <w:r w:rsidRPr="009463BF">
        <w:rPr>
          <w:b/>
          <w:bCs/>
        </w:rPr>
        <w:t xml:space="preserve">Updated </w:t>
      </w:r>
      <w:r w:rsidR="00245BF2" w:rsidRPr="009463BF">
        <w:rPr>
          <w:b/>
          <w:bCs/>
        </w:rPr>
        <w:t>April</w:t>
      </w:r>
      <w:r w:rsidR="00524292" w:rsidRPr="009463BF">
        <w:rPr>
          <w:b/>
          <w:bCs/>
        </w:rPr>
        <w:t xml:space="preserve"> 202</w:t>
      </w:r>
      <w:r w:rsidR="007502DF" w:rsidRPr="009463BF">
        <w:rPr>
          <w:b/>
          <w:bCs/>
        </w:rPr>
        <w:t>4</w:t>
      </w:r>
    </w:p>
    <w:p w14:paraId="67A10D20" w14:textId="799DEEAF" w:rsidR="00B34746" w:rsidRDefault="00B34746" w:rsidP="00047184">
      <w:pPr>
        <w:contextualSpacing/>
      </w:pPr>
    </w:p>
    <w:p w14:paraId="0B00A8E7" w14:textId="5285072E" w:rsidR="00DF3458" w:rsidRDefault="00DF3458" w:rsidP="00047184">
      <w:pPr>
        <w:contextualSpacing/>
        <w:jc w:val="center"/>
        <w:rPr>
          <w:b/>
          <w:bCs/>
        </w:rPr>
      </w:pPr>
    </w:p>
    <w:p w14:paraId="3ADA96AD" w14:textId="324B3A19" w:rsidR="00F34A88" w:rsidRPr="00F34A88" w:rsidRDefault="00F34A88" w:rsidP="00047184">
      <w:pPr>
        <w:contextualSpacing/>
        <w:jc w:val="center"/>
        <w:rPr>
          <w:b/>
          <w:bCs/>
        </w:rPr>
      </w:pPr>
      <w:r>
        <w:rPr>
          <w:b/>
          <w:bCs/>
        </w:rPr>
        <w:t>Table of Contents</w:t>
      </w:r>
    </w:p>
    <w:sdt>
      <w:sdtPr>
        <w:id w:val="230203147"/>
        <w:docPartObj>
          <w:docPartGallery w:val="Table of Contents"/>
          <w:docPartUnique/>
        </w:docPartObj>
      </w:sdtPr>
      <w:sdtEndPr>
        <w:rPr>
          <w:b/>
          <w:bCs/>
          <w:noProof/>
        </w:rPr>
      </w:sdtEndPr>
      <w:sdtContent>
        <w:p w14:paraId="4ECEBD93" w14:textId="4D63AD7E" w:rsidR="00D15E58" w:rsidRDefault="00F34A88">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2677439" w:history="1">
            <w:r w:rsidR="00D15E58" w:rsidRPr="002565E6">
              <w:rPr>
                <w:rStyle w:val="Hyperlink"/>
                <w:noProof/>
              </w:rPr>
              <w:t>I.</w:t>
            </w:r>
            <w:r w:rsidR="00D15E58">
              <w:rPr>
                <w:rFonts w:asciiTheme="minorHAnsi" w:eastAsiaTheme="minorEastAsia" w:hAnsiTheme="minorHAnsi" w:cstheme="minorBidi"/>
                <w:noProof/>
                <w:kern w:val="2"/>
                <w14:ligatures w14:val="standardContextual"/>
              </w:rPr>
              <w:tab/>
            </w:r>
            <w:r w:rsidR="00D15E58" w:rsidRPr="002565E6">
              <w:rPr>
                <w:rStyle w:val="Hyperlink"/>
                <w:noProof/>
              </w:rPr>
              <w:t>Introduction and Purpose</w:t>
            </w:r>
            <w:r w:rsidR="00D15E58">
              <w:rPr>
                <w:noProof/>
                <w:webHidden/>
              </w:rPr>
              <w:tab/>
            </w:r>
            <w:r w:rsidR="00D15E58">
              <w:rPr>
                <w:noProof/>
                <w:webHidden/>
              </w:rPr>
              <w:fldChar w:fldCharType="begin"/>
            </w:r>
            <w:r w:rsidR="00D15E58">
              <w:rPr>
                <w:noProof/>
                <w:webHidden/>
              </w:rPr>
              <w:instrText xml:space="preserve"> PAGEREF _Toc152677439 \h </w:instrText>
            </w:r>
            <w:r w:rsidR="00D15E58">
              <w:rPr>
                <w:noProof/>
                <w:webHidden/>
              </w:rPr>
            </w:r>
            <w:r w:rsidR="00D15E58">
              <w:rPr>
                <w:noProof/>
                <w:webHidden/>
              </w:rPr>
              <w:fldChar w:fldCharType="separate"/>
            </w:r>
            <w:r w:rsidR="00401550">
              <w:rPr>
                <w:noProof/>
                <w:webHidden/>
              </w:rPr>
              <w:t>2</w:t>
            </w:r>
            <w:r w:rsidR="00D15E58">
              <w:rPr>
                <w:noProof/>
                <w:webHidden/>
              </w:rPr>
              <w:fldChar w:fldCharType="end"/>
            </w:r>
          </w:hyperlink>
        </w:p>
        <w:p w14:paraId="6C4B8153" w14:textId="403515B8" w:rsidR="00D15E58" w:rsidRDefault="00073A7F">
          <w:pPr>
            <w:pStyle w:val="TOC1"/>
            <w:rPr>
              <w:rFonts w:asciiTheme="minorHAnsi" w:eastAsiaTheme="minorEastAsia" w:hAnsiTheme="minorHAnsi" w:cstheme="minorBidi"/>
              <w:noProof/>
              <w:kern w:val="2"/>
              <w14:ligatures w14:val="standardContextual"/>
            </w:rPr>
          </w:pPr>
          <w:hyperlink w:anchor="_Toc152677440" w:history="1">
            <w:r w:rsidR="00D15E58" w:rsidRPr="002565E6">
              <w:rPr>
                <w:rStyle w:val="Hyperlink"/>
                <w:noProof/>
              </w:rPr>
              <w:t>II.</w:t>
            </w:r>
            <w:r w:rsidR="00D15E58">
              <w:rPr>
                <w:rFonts w:asciiTheme="minorHAnsi" w:eastAsiaTheme="minorEastAsia" w:hAnsiTheme="minorHAnsi" w:cstheme="minorBidi"/>
                <w:noProof/>
                <w:kern w:val="2"/>
                <w14:ligatures w14:val="standardContextual"/>
              </w:rPr>
              <w:tab/>
            </w:r>
            <w:r w:rsidR="00D15E58" w:rsidRPr="002565E6">
              <w:rPr>
                <w:rStyle w:val="Hyperlink"/>
                <w:noProof/>
              </w:rPr>
              <w:t>Overview</w:t>
            </w:r>
            <w:r w:rsidR="00D15E58">
              <w:rPr>
                <w:noProof/>
                <w:webHidden/>
              </w:rPr>
              <w:tab/>
            </w:r>
            <w:r w:rsidR="00D15E58">
              <w:rPr>
                <w:noProof/>
                <w:webHidden/>
              </w:rPr>
              <w:fldChar w:fldCharType="begin"/>
            </w:r>
            <w:r w:rsidR="00D15E58">
              <w:rPr>
                <w:noProof/>
                <w:webHidden/>
              </w:rPr>
              <w:instrText xml:space="preserve"> PAGEREF _Toc152677440 \h </w:instrText>
            </w:r>
            <w:r w:rsidR="00D15E58">
              <w:rPr>
                <w:noProof/>
                <w:webHidden/>
              </w:rPr>
            </w:r>
            <w:r w:rsidR="00D15E58">
              <w:rPr>
                <w:noProof/>
                <w:webHidden/>
              </w:rPr>
              <w:fldChar w:fldCharType="separate"/>
            </w:r>
            <w:r w:rsidR="00401550">
              <w:rPr>
                <w:noProof/>
                <w:webHidden/>
              </w:rPr>
              <w:t>3</w:t>
            </w:r>
            <w:r w:rsidR="00D15E58">
              <w:rPr>
                <w:noProof/>
                <w:webHidden/>
              </w:rPr>
              <w:fldChar w:fldCharType="end"/>
            </w:r>
          </w:hyperlink>
        </w:p>
        <w:p w14:paraId="27AD2D96" w14:textId="1CB94018" w:rsidR="00D15E58" w:rsidRDefault="00073A7F" w:rsidP="006519EC">
          <w:pPr>
            <w:pStyle w:val="TOC2"/>
            <w:rPr>
              <w:rFonts w:asciiTheme="minorHAnsi" w:eastAsiaTheme="minorEastAsia" w:hAnsiTheme="minorHAnsi" w:cstheme="minorBidi"/>
              <w:noProof/>
              <w:kern w:val="2"/>
              <w14:ligatures w14:val="standardContextual"/>
            </w:rPr>
          </w:pPr>
          <w:hyperlink w:anchor="_Toc152677441" w:history="1">
            <w:r w:rsidR="00D15E58" w:rsidRPr="002565E6">
              <w:rPr>
                <w:rStyle w:val="Hyperlink"/>
                <w:noProof/>
              </w:rPr>
              <w:t>A.</w:t>
            </w:r>
            <w:r w:rsidR="00D15E58">
              <w:rPr>
                <w:rFonts w:asciiTheme="minorHAnsi" w:eastAsiaTheme="minorEastAsia" w:hAnsiTheme="minorHAnsi" w:cstheme="minorBidi"/>
                <w:noProof/>
                <w:kern w:val="2"/>
                <w14:ligatures w14:val="standardContextual"/>
              </w:rPr>
              <w:tab/>
            </w:r>
            <w:r w:rsidR="00D15E58" w:rsidRPr="002565E6">
              <w:rPr>
                <w:rStyle w:val="Hyperlink"/>
                <w:noProof/>
              </w:rPr>
              <w:t>Scope</w:t>
            </w:r>
            <w:r w:rsidR="00D15E58">
              <w:rPr>
                <w:noProof/>
                <w:webHidden/>
              </w:rPr>
              <w:tab/>
            </w:r>
            <w:r w:rsidR="00D15E58">
              <w:rPr>
                <w:noProof/>
                <w:webHidden/>
              </w:rPr>
              <w:fldChar w:fldCharType="begin"/>
            </w:r>
            <w:r w:rsidR="00D15E58">
              <w:rPr>
                <w:noProof/>
                <w:webHidden/>
              </w:rPr>
              <w:instrText xml:space="preserve"> PAGEREF _Toc152677441 \h </w:instrText>
            </w:r>
            <w:r w:rsidR="00D15E58">
              <w:rPr>
                <w:noProof/>
                <w:webHidden/>
              </w:rPr>
            </w:r>
            <w:r w:rsidR="00D15E58">
              <w:rPr>
                <w:noProof/>
                <w:webHidden/>
              </w:rPr>
              <w:fldChar w:fldCharType="separate"/>
            </w:r>
            <w:r w:rsidR="00401550">
              <w:rPr>
                <w:noProof/>
                <w:webHidden/>
              </w:rPr>
              <w:t>3</w:t>
            </w:r>
            <w:r w:rsidR="00D15E58">
              <w:rPr>
                <w:noProof/>
                <w:webHidden/>
              </w:rPr>
              <w:fldChar w:fldCharType="end"/>
            </w:r>
          </w:hyperlink>
        </w:p>
        <w:p w14:paraId="39BAA4A4" w14:textId="4B2B98E9" w:rsidR="00D15E58" w:rsidRDefault="00073A7F" w:rsidP="006519EC">
          <w:pPr>
            <w:pStyle w:val="TOC2"/>
            <w:rPr>
              <w:rFonts w:asciiTheme="minorHAnsi" w:eastAsiaTheme="minorEastAsia" w:hAnsiTheme="minorHAnsi" w:cstheme="minorBidi"/>
              <w:noProof/>
              <w:kern w:val="2"/>
              <w14:ligatures w14:val="standardContextual"/>
            </w:rPr>
          </w:pPr>
          <w:hyperlink w:anchor="_Toc152677442" w:history="1">
            <w:r w:rsidR="00D15E58" w:rsidRPr="002565E6">
              <w:rPr>
                <w:rStyle w:val="Hyperlink"/>
                <w:noProof/>
              </w:rPr>
              <w:t>B.</w:t>
            </w:r>
            <w:r w:rsidR="00D15E58">
              <w:rPr>
                <w:rFonts w:asciiTheme="minorHAnsi" w:eastAsiaTheme="minorEastAsia" w:hAnsiTheme="minorHAnsi" w:cstheme="minorBidi"/>
                <w:noProof/>
                <w:kern w:val="2"/>
                <w14:ligatures w14:val="standardContextual"/>
              </w:rPr>
              <w:tab/>
            </w:r>
            <w:r w:rsidR="00D15E58" w:rsidRPr="002565E6">
              <w:rPr>
                <w:rStyle w:val="Hyperlink"/>
                <w:noProof/>
              </w:rPr>
              <w:t>Sources</w:t>
            </w:r>
            <w:r w:rsidR="00D15E58">
              <w:rPr>
                <w:noProof/>
                <w:webHidden/>
              </w:rPr>
              <w:tab/>
            </w:r>
            <w:r w:rsidR="00D15E58">
              <w:rPr>
                <w:noProof/>
                <w:webHidden/>
              </w:rPr>
              <w:fldChar w:fldCharType="begin"/>
            </w:r>
            <w:r w:rsidR="00D15E58">
              <w:rPr>
                <w:noProof/>
                <w:webHidden/>
              </w:rPr>
              <w:instrText xml:space="preserve"> PAGEREF _Toc152677442 \h </w:instrText>
            </w:r>
            <w:r w:rsidR="00D15E58">
              <w:rPr>
                <w:noProof/>
                <w:webHidden/>
              </w:rPr>
            </w:r>
            <w:r w:rsidR="00D15E58">
              <w:rPr>
                <w:noProof/>
                <w:webHidden/>
              </w:rPr>
              <w:fldChar w:fldCharType="separate"/>
            </w:r>
            <w:r w:rsidR="00401550">
              <w:rPr>
                <w:noProof/>
                <w:webHidden/>
              </w:rPr>
              <w:t>3</w:t>
            </w:r>
            <w:r w:rsidR="00D15E58">
              <w:rPr>
                <w:noProof/>
                <w:webHidden/>
              </w:rPr>
              <w:fldChar w:fldCharType="end"/>
            </w:r>
          </w:hyperlink>
        </w:p>
        <w:p w14:paraId="484AF68D" w14:textId="574E2195" w:rsidR="00D15E58" w:rsidRDefault="00073A7F" w:rsidP="006519EC">
          <w:pPr>
            <w:pStyle w:val="TOC2"/>
            <w:rPr>
              <w:rFonts w:asciiTheme="minorHAnsi" w:eastAsiaTheme="minorEastAsia" w:hAnsiTheme="minorHAnsi" w:cstheme="minorBidi"/>
              <w:noProof/>
              <w:kern w:val="2"/>
              <w14:ligatures w14:val="standardContextual"/>
            </w:rPr>
          </w:pPr>
          <w:hyperlink w:anchor="_Toc152677443" w:history="1">
            <w:r w:rsidR="00D15E58" w:rsidRPr="002565E6">
              <w:rPr>
                <w:rStyle w:val="Hyperlink"/>
                <w:noProof/>
              </w:rPr>
              <w:t>C.</w:t>
            </w:r>
            <w:r w:rsidR="00D15E58">
              <w:rPr>
                <w:rFonts w:asciiTheme="minorHAnsi" w:eastAsiaTheme="minorEastAsia" w:hAnsiTheme="minorHAnsi" w:cstheme="minorBidi"/>
                <w:noProof/>
                <w:kern w:val="2"/>
                <w14:ligatures w14:val="standardContextual"/>
              </w:rPr>
              <w:tab/>
            </w:r>
            <w:r w:rsidR="00D15E58" w:rsidRPr="002565E6">
              <w:rPr>
                <w:rStyle w:val="Hyperlink"/>
                <w:noProof/>
              </w:rPr>
              <w:t>Definitions</w:t>
            </w:r>
            <w:r w:rsidR="00D15E58">
              <w:rPr>
                <w:noProof/>
                <w:webHidden/>
              </w:rPr>
              <w:tab/>
            </w:r>
            <w:r w:rsidR="00D15E58">
              <w:rPr>
                <w:noProof/>
                <w:webHidden/>
              </w:rPr>
              <w:fldChar w:fldCharType="begin"/>
            </w:r>
            <w:r w:rsidR="00D15E58">
              <w:rPr>
                <w:noProof/>
                <w:webHidden/>
              </w:rPr>
              <w:instrText xml:space="preserve"> PAGEREF _Toc152677443 \h </w:instrText>
            </w:r>
            <w:r w:rsidR="00D15E58">
              <w:rPr>
                <w:noProof/>
                <w:webHidden/>
              </w:rPr>
            </w:r>
            <w:r w:rsidR="00D15E58">
              <w:rPr>
                <w:noProof/>
                <w:webHidden/>
              </w:rPr>
              <w:fldChar w:fldCharType="separate"/>
            </w:r>
            <w:r w:rsidR="00401550">
              <w:rPr>
                <w:noProof/>
                <w:webHidden/>
              </w:rPr>
              <w:t>3</w:t>
            </w:r>
            <w:r w:rsidR="00D15E58">
              <w:rPr>
                <w:noProof/>
                <w:webHidden/>
              </w:rPr>
              <w:fldChar w:fldCharType="end"/>
            </w:r>
          </w:hyperlink>
        </w:p>
        <w:p w14:paraId="7EE16A4B" w14:textId="29FFD97D" w:rsidR="00D15E58" w:rsidRDefault="00073A7F">
          <w:pPr>
            <w:pStyle w:val="TOC1"/>
            <w:rPr>
              <w:rFonts w:asciiTheme="minorHAnsi" w:eastAsiaTheme="minorEastAsia" w:hAnsiTheme="minorHAnsi" w:cstheme="minorBidi"/>
              <w:noProof/>
              <w:kern w:val="2"/>
              <w14:ligatures w14:val="standardContextual"/>
            </w:rPr>
          </w:pPr>
          <w:hyperlink w:anchor="_Toc152677444" w:history="1">
            <w:r w:rsidR="00D15E58" w:rsidRPr="002565E6">
              <w:rPr>
                <w:rStyle w:val="Hyperlink"/>
                <w:noProof/>
              </w:rPr>
              <w:t>III.</w:t>
            </w:r>
            <w:r w:rsidR="00D15E58">
              <w:rPr>
                <w:rFonts w:asciiTheme="minorHAnsi" w:eastAsiaTheme="minorEastAsia" w:hAnsiTheme="minorHAnsi" w:cstheme="minorBidi"/>
                <w:noProof/>
                <w:kern w:val="2"/>
                <w14:ligatures w14:val="standardContextual"/>
              </w:rPr>
              <w:tab/>
            </w:r>
            <w:r w:rsidR="00D15E58" w:rsidRPr="002565E6">
              <w:rPr>
                <w:rStyle w:val="Hyperlink"/>
                <w:noProof/>
              </w:rPr>
              <w:t>General Principles</w:t>
            </w:r>
            <w:r w:rsidR="00D15E58">
              <w:rPr>
                <w:noProof/>
                <w:webHidden/>
              </w:rPr>
              <w:tab/>
            </w:r>
            <w:r w:rsidR="00D15E58">
              <w:rPr>
                <w:noProof/>
                <w:webHidden/>
              </w:rPr>
              <w:fldChar w:fldCharType="begin"/>
            </w:r>
            <w:r w:rsidR="00D15E58">
              <w:rPr>
                <w:noProof/>
                <w:webHidden/>
              </w:rPr>
              <w:instrText xml:space="preserve"> PAGEREF _Toc152677444 \h </w:instrText>
            </w:r>
            <w:r w:rsidR="00D15E58">
              <w:rPr>
                <w:noProof/>
                <w:webHidden/>
              </w:rPr>
            </w:r>
            <w:r w:rsidR="00D15E58">
              <w:rPr>
                <w:noProof/>
                <w:webHidden/>
              </w:rPr>
              <w:fldChar w:fldCharType="separate"/>
            </w:r>
            <w:r w:rsidR="00401550">
              <w:rPr>
                <w:noProof/>
                <w:webHidden/>
              </w:rPr>
              <w:t>6</w:t>
            </w:r>
            <w:r w:rsidR="00D15E58">
              <w:rPr>
                <w:noProof/>
                <w:webHidden/>
              </w:rPr>
              <w:fldChar w:fldCharType="end"/>
            </w:r>
          </w:hyperlink>
        </w:p>
        <w:p w14:paraId="28B7AEBE" w14:textId="0EFE12CC" w:rsidR="00D15E58" w:rsidRDefault="00073A7F" w:rsidP="006519EC">
          <w:pPr>
            <w:pStyle w:val="TOC2"/>
            <w:rPr>
              <w:rFonts w:asciiTheme="minorHAnsi" w:eastAsiaTheme="minorEastAsia" w:hAnsiTheme="minorHAnsi" w:cstheme="minorBidi"/>
              <w:noProof/>
              <w:kern w:val="2"/>
              <w14:ligatures w14:val="standardContextual"/>
            </w:rPr>
          </w:pPr>
          <w:hyperlink w:anchor="_Toc152677445" w:history="1">
            <w:r w:rsidR="00D15E58" w:rsidRPr="002565E6">
              <w:rPr>
                <w:rStyle w:val="Hyperlink"/>
                <w:noProof/>
              </w:rPr>
              <w:t>A.</w:t>
            </w:r>
            <w:r w:rsidR="00D15E58">
              <w:rPr>
                <w:rFonts w:asciiTheme="minorHAnsi" w:eastAsiaTheme="minorEastAsia" w:hAnsiTheme="minorHAnsi" w:cstheme="minorBidi"/>
                <w:noProof/>
                <w:kern w:val="2"/>
                <w14:ligatures w14:val="standardContextual"/>
              </w:rPr>
              <w:tab/>
            </w:r>
            <w:r w:rsidR="00D15E58" w:rsidRPr="002565E6">
              <w:rPr>
                <w:rStyle w:val="Hyperlink"/>
                <w:noProof/>
              </w:rPr>
              <w:t>Social Media Definition</w:t>
            </w:r>
            <w:r w:rsidR="00D15E58">
              <w:rPr>
                <w:noProof/>
                <w:webHidden/>
              </w:rPr>
              <w:tab/>
            </w:r>
            <w:r w:rsidR="00D15E58">
              <w:rPr>
                <w:noProof/>
                <w:webHidden/>
              </w:rPr>
              <w:fldChar w:fldCharType="begin"/>
            </w:r>
            <w:r w:rsidR="00D15E58">
              <w:rPr>
                <w:noProof/>
                <w:webHidden/>
              </w:rPr>
              <w:instrText xml:space="preserve"> PAGEREF _Toc152677445 \h </w:instrText>
            </w:r>
            <w:r w:rsidR="00D15E58">
              <w:rPr>
                <w:noProof/>
                <w:webHidden/>
              </w:rPr>
            </w:r>
            <w:r w:rsidR="00D15E58">
              <w:rPr>
                <w:noProof/>
                <w:webHidden/>
              </w:rPr>
              <w:fldChar w:fldCharType="separate"/>
            </w:r>
            <w:r w:rsidR="00401550">
              <w:rPr>
                <w:noProof/>
                <w:webHidden/>
              </w:rPr>
              <w:t>6</w:t>
            </w:r>
            <w:r w:rsidR="00D15E58">
              <w:rPr>
                <w:noProof/>
                <w:webHidden/>
              </w:rPr>
              <w:fldChar w:fldCharType="end"/>
            </w:r>
          </w:hyperlink>
        </w:p>
        <w:p w14:paraId="29B76D4A" w14:textId="4EC8F991" w:rsidR="00D15E58" w:rsidRDefault="00073A7F" w:rsidP="006519EC">
          <w:pPr>
            <w:pStyle w:val="TOC2"/>
            <w:rPr>
              <w:rFonts w:asciiTheme="minorHAnsi" w:eastAsiaTheme="minorEastAsia" w:hAnsiTheme="minorHAnsi" w:cstheme="minorBidi"/>
              <w:noProof/>
              <w:kern w:val="2"/>
              <w14:ligatures w14:val="standardContextual"/>
            </w:rPr>
          </w:pPr>
          <w:hyperlink w:anchor="_Toc152677446" w:history="1">
            <w:r w:rsidR="00D15E58" w:rsidRPr="002565E6">
              <w:rPr>
                <w:rStyle w:val="Hyperlink"/>
                <w:noProof/>
              </w:rPr>
              <w:t>B.</w:t>
            </w:r>
            <w:r w:rsidR="00D15E58">
              <w:rPr>
                <w:rFonts w:asciiTheme="minorHAnsi" w:eastAsiaTheme="minorEastAsia" w:hAnsiTheme="minorHAnsi" w:cstheme="minorBidi"/>
                <w:noProof/>
                <w:kern w:val="2"/>
                <w14:ligatures w14:val="standardContextual"/>
              </w:rPr>
              <w:tab/>
            </w:r>
            <w:r w:rsidR="00D15E58" w:rsidRPr="002565E6">
              <w:rPr>
                <w:rStyle w:val="Hyperlink"/>
                <w:noProof/>
              </w:rPr>
              <w:t>Potential Social Media Use Cases</w:t>
            </w:r>
            <w:r w:rsidR="00D15E58">
              <w:rPr>
                <w:noProof/>
                <w:webHidden/>
              </w:rPr>
              <w:tab/>
            </w:r>
            <w:r w:rsidR="00D15E58">
              <w:rPr>
                <w:noProof/>
                <w:webHidden/>
              </w:rPr>
              <w:fldChar w:fldCharType="begin"/>
            </w:r>
            <w:r w:rsidR="00D15E58">
              <w:rPr>
                <w:noProof/>
                <w:webHidden/>
              </w:rPr>
              <w:instrText xml:space="preserve"> PAGEREF _Toc152677446 \h </w:instrText>
            </w:r>
            <w:r w:rsidR="00D15E58">
              <w:rPr>
                <w:noProof/>
                <w:webHidden/>
              </w:rPr>
            </w:r>
            <w:r w:rsidR="00D15E58">
              <w:rPr>
                <w:noProof/>
                <w:webHidden/>
              </w:rPr>
              <w:fldChar w:fldCharType="separate"/>
            </w:r>
            <w:r w:rsidR="00401550">
              <w:rPr>
                <w:noProof/>
                <w:webHidden/>
              </w:rPr>
              <w:t>6</w:t>
            </w:r>
            <w:r w:rsidR="00D15E58">
              <w:rPr>
                <w:noProof/>
                <w:webHidden/>
              </w:rPr>
              <w:fldChar w:fldCharType="end"/>
            </w:r>
          </w:hyperlink>
        </w:p>
        <w:p w14:paraId="7CE8878C" w14:textId="229C3890" w:rsidR="00D15E58" w:rsidRDefault="00073A7F" w:rsidP="006519EC">
          <w:pPr>
            <w:pStyle w:val="TOC2"/>
            <w:rPr>
              <w:rFonts w:asciiTheme="minorHAnsi" w:eastAsiaTheme="minorEastAsia" w:hAnsiTheme="minorHAnsi" w:cstheme="minorBidi"/>
              <w:noProof/>
              <w:kern w:val="2"/>
              <w14:ligatures w14:val="standardContextual"/>
            </w:rPr>
          </w:pPr>
          <w:hyperlink w:anchor="_Toc152677447" w:history="1">
            <w:r w:rsidR="00D15E58" w:rsidRPr="002565E6">
              <w:rPr>
                <w:rStyle w:val="Hyperlink"/>
                <w:noProof/>
              </w:rPr>
              <w:t>C.</w:t>
            </w:r>
            <w:r w:rsidR="00D15E58">
              <w:rPr>
                <w:rFonts w:asciiTheme="minorHAnsi" w:eastAsiaTheme="minorEastAsia" w:hAnsiTheme="minorHAnsi" w:cstheme="minorBidi"/>
                <w:noProof/>
                <w:kern w:val="2"/>
                <w14:ligatures w14:val="standardContextual"/>
              </w:rPr>
              <w:tab/>
            </w:r>
            <w:r w:rsidR="00D15E58" w:rsidRPr="002565E6">
              <w:rPr>
                <w:rStyle w:val="Hyperlink"/>
                <w:noProof/>
              </w:rPr>
              <w:t>Maintaining Independence and Integrity</w:t>
            </w:r>
            <w:r w:rsidR="00D15E58">
              <w:rPr>
                <w:noProof/>
                <w:webHidden/>
              </w:rPr>
              <w:tab/>
            </w:r>
            <w:r w:rsidR="00D15E58">
              <w:rPr>
                <w:noProof/>
                <w:webHidden/>
              </w:rPr>
              <w:fldChar w:fldCharType="begin"/>
            </w:r>
            <w:r w:rsidR="00D15E58">
              <w:rPr>
                <w:noProof/>
                <w:webHidden/>
              </w:rPr>
              <w:instrText xml:space="preserve"> PAGEREF _Toc152677447 \h </w:instrText>
            </w:r>
            <w:r w:rsidR="00D15E58">
              <w:rPr>
                <w:noProof/>
                <w:webHidden/>
              </w:rPr>
            </w:r>
            <w:r w:rsidR="00D15E58">
              <w:rPr>
                <w:noProof/>
                <w:webHidden/>
              </w:rPr>
              <w:fldChar w:fldCharType="separate"/>
            </w:r>
            <w:r w:rsidR="00401550">
              <w:rPr>
                <w:noProof/>
                <w:webHidden/>
              </w:rPr>
              <w:t>7</w:t>
            </w:r>
            <w:r w:rsidR="00D15E58">
              <w:rPr>
                <w:noProof/>
                <w:webHidden/>
              </w:rPr>
              <w:fldChar w:fldCharType="end"/>
            </w:r>
          </w:hyperlink>
        </w:p>
        <w:p w14:paraId="7FA4F3A0" w14:textId="2F224629" w:rsidR="00D15E58" w:rsidRDefault="00073A7F" w:rsidP="006519EC">
          <w:pPr>
            <w:pStyle w:val="TOC2"/>
            <w:rPr>
              <w:rFonts w:asciiTheme="minorHAnsi" w:eastAsiaTheme="minorEastAsia" w:hAnsiTheme="minorHAnsi" w:cstheme="minorBidi"/>
              <w:noProof/>
              <w:kern w:val="2"/>
              <w14:ligatures w14:val="standardContextual"/>
            </w:rPr>
          </w:pPr>
          <w:hyperlink w:anchor="_Toc152677448" w:history="1">
            <w:r w:rsidR="00D15E58" w:rsidRPr="002565E6">
              <w:rPr>
                <w:rStyle w:val="Hyperlink"/>
                <w:noProof/>
              </w:rPr>
              <w:t>D.</w:t>
            </w:r>
            <w:r w:rsidR="00D15E58">
              <w:rPr>
                <w:rFonts w:asciiTheme="minorHAnsi" w:eastAsiaTheme="minorEastAsia" w:hAnsiTheme="minorHAnsi" w:cstheme="minorBidi"/>
                <w:noProof/>
                <w:kern w:val="2"/>
                <w14:ligatures w14:val="standardContextual"/>
              </w:rPr>
              <w:tab/>
            </w:r>
            <w:r w:rsidR="00D15E58" w:rsidRPr="002565E6">
              <w:rPr>
                <w:rStyle w:val="Hyperlink"/>
                <w:noProof/>
              </w:rPr>
              <w:t>General Compliance Controls in a Broader Context</w:t>
            </w:r>
            <w:r w:rsidR="00D15E58">
              <w:rPr>
                <w:noProof/>
                <w:webHidden/>
              </w:rPr>
              <w:tab/>
            </w:r>
            <w:r w:rsidR="00D15E58">
              <w:rPr>
                <w:noProof/>
                <w:webHidden/>
              </w:rPr>
              <w:fldChar w:fldCharType="begin"/>
            </w:r>
            <w:r w:rsidR="00D15E58">
              <w:rPr>
                <w:noProof/>
                <w:webHidden/>
              </w:rPr>
              <w:instrText xml:space="preserve"> PAGEREF _Toc152677448 \h </w:instrText>
            </w:r>
            <w:r w:rsidR="00D15E58">
              <w:rPr>
                <w:noProof/>
                <w:webHidden/>
              </w:rPr>
            </w:r>
            <w:r w:rsidR="00D15E58">
              <w:rPr>
                <w:noProof/>
                <w:webHidden/>
              </w:rPr>
              <w:fldChar w:fldCharType="separate"/>
            </w:r>
            <w:r w:rsidR="00401550">
              <w:rPr>
                <w:noProof/>
                <w:webHidden/>
              </w:rPr>
              <w:t>7</w:t>
            </w:r>
            <w:r w:rsidR="00D15E58">
              <w:rPr>
                <w:noProof/>
                <w:webHidden/>
              </w:rPr>
              <w:fldChar w:fldCharType="end"/>
            </w:r>
          </w:hyperlink>
        </w:p>
        <w:p w14:paraId="7623455F" w14:textId="2CFFD6C7" w:rsidR="00D15E58" w:rsidRDefault="00073A7F">
          <w:pPr>
            <w:pStyle w:val="TOC1"/>
            <w:rPr>
              <w:rFonts w:asciiTheme="minorHAnsi" w:eastAsiaTheme="minorEastAsia" w:hAnsiTheme="minorHAnsi" w:cstheme="minorBidi"/>
              <w:noProof/>
              <w:kern w:val="2"/>
              <w14:ligatures w14:val="standardContextual"/>
            </w:rPr>
          </w:pPr>
          <w:hyperlink w:anchor="_Toc152677449" w:history="1">
            <w:r w:rsidR="00D15E58" w:rsidRPr="002565E6">
              <w:rPr>
                <w:rStyle w:val="Hyperlink"/>
                <w:noProof/>
              </w:rPr>
              <w:t>IV.</w:t>
            </w:r>
            <w:r w:rsidR="00D15E58">
              <w:rPr>
                <w:rFonts w:asciiTheme="minorHAnsi" w:eastAsiaTheme="minorEastAsia" w:hAnsiTheme="minorHAnsi" w:cstheme="minorBidi"/>
                <w:noProof/>
                <w:kern w:val="2"/>
                <w14:ligatures w14:val="standardContextual"/>
              </w:rPr>
              <w:tab/>
            </w:r>
            <w:r w:rsidR="00D15E58" w:rsidRPr="002565E6">
              <w:rPr>
                <w:rStyle w:val="Hyperlink"/>
                <w:noProof/>
              </w:rPr>
              <w:t>Developing Social Media Content</w:t>
            </w:r>
            <w:r w:rsidR="00D15E58">
              <w:rPr>
                <w:noProof/>
                <w:webHidden/>
              </w:rPr>
              <w:tab/>
            </w:r>
            <w:r w:rsidR="00D15E58">
              <w:rPr>
                <w:noProof/>
                <w:webHidden/>
              </w:rPr>
              <w:fldChar w:fldCharType="begin"/>
            </w:r>
            <w:r w:rsidR="00D15E58">
              <w:rPr>
                <w:noProof/>
                <w:webHidden/>
              </w:rPr>
              <w:instrText xml:space="preserve"> PAGEREF _Toc152677449 \h </w:instrText>
            </w:r>
            <w:r w:rsidR="00D15E58">
              <w:rPr>
                <w:noProof/>
                <w:webHidden/>
              </w:rPr>
            </w:r>
            <w:r w:rsidR="00D15E58">
              <w:rPr>
                <w:noProof/>
                <w:webHidden/>
              </w:rPr>
              <w:fldChar w:fldCharType="separate"/>
            </w:r>
            <w:r w:rsidR="00401550">
              <w:rPr>
                <w:noProof/>
                <w:webHidden/>
              </w:rPr>
              <w:t>8</w:t>
            </w:r>
            <w:r w:rsidR="00D15E58">
              <w:rPr>
                <w:noProof/>
                <w:webHidden/>
              </w:rPr>
              <w:fldChar w:fldCharType="end"/>
            </w:r>
          </w:hyperlink>
        </w:p>
        <w:p w14:paraId="42293E47" w14:textId="07B9466A" w:rsidR="00D15E58" w:rsidRDefault="00073A7F" w:rsidP="006519EC">
          <w:pPr>
            <w:pStyle w:val="TOC2"/>
            <w:rPr>
              <w:rFonts w:asciiTheme="minorHAnsi" w:eastAsiaTheme="minorEastAsia" w:hAnsiTheme="minorHAnsi" w:cstheme="minorBidi"/>
              <w:noProof/>
              <w:kern w:val="2"/>
              <w14:ligatures w14:val="standardContextual"/>
            </w:rPr>
          </w:pPr>
          <w:hyperlink w:anchor="_Toc152677450" w:history="1">
            <w:r w:rsidR="00D15E58" w:rsidRPr="002565E6">
              <w:rPr>
                <w:rStyle w:val="Hyperlink"/>
                <w:noProof/>
              </w:rPr>
              <w:t>A.</w:t>
            </w:r>
            <w:r w:rsidR="00D15E58">
              <w:rPr>
                <w:rFonts w:asciiTheme="minorHAnsi" w:eastAsiaTheme="minorEastAsia" w:hAnsiTheme="minorHAnsi" w:cstheme="minorBidi"/>
                <w:noProof/>
                <w:kern w:val="2"/>
                <w14:ligatures w14:val="standardContextual"/>
              </w:rPr>
              <w:tab/>
            </w:r>
            <w:r w:rsidR="00D15E58" w:rsidRPr="002565E6">
              <w:rPr>
                <w:rStyle w:val="Hyperlink"/>
                <w:noProof/>
              </w:rPr>
              <w:t>Ownership &amp; Responsibility</w:t>
            </w:r>
            <w:r w:rsidR="00D15E58">
              <w:rPr>
                <w:noProof/>
                <w:webHidden/>
              </w:rPr>
              <w:tab/>
            </w:r>
            <w:r w:rsidR="00D15E58">
              <w:rPr>
                <w:noProof/>
                <w:webHidden/>
              </w:rPr>
              <w:fldChar w:fldCharType="begin"/>
            </w:r>
            <w:r w:rsidR="00D15E58">
              <w:rPr>
                <w:noProof/>
                <w:webHidden/>
              </w:rPr>
              <w:instrText xml:space="preserve"> PAGEREF _Toc152677450 \h </w:instrText>
            </w:r>
            <w:r w:rsidR="00D15E58">
              <w:rPr>
                <w:noProof/>
                <w:webHidden/>
              </w:rPr>
            </w:r>
            <w:r w:rsidR="00D15E58">
              <w:rPr>
                <w:noProof/>
                <w:webHidden/>
              </w:rPr>
              <w:fldChar w:fldCharType="separate"/>
            </w:r>
            <w:r w:rsidR="00401550">
              <w:rPr>
                <w:noProof/>
                <w:webHidden/>
              </w:rPr>
              <w:t>8</w:t>
            </w:r>
            <w:r w:rsidR="00D15E58">
              <w:rPr>
                <w:noProof/>
                <w:webHidden/>
              </w:rPr>
              <w:fldChar w:fldCharType="end"/>
            </w:r>
          </w:hyperlink>
        </w:p>
        <w:p w14:paraId="434711DE" w14:textId="385D173A" w:rsidR="00D15E58" w:rsidRDefault="00073A7F" w:rsidP="006519EC">
          <w:pPr>
            <w:pStyle w:val="TOC2"/>
            <w:rPr>
              <w:rFonts w:asciiTheme="minorHAnsi" w:eastAsiaTheme="minorEastAsia" w:hAnsiTheme="minorHAnsi" w:cstheme="minorBidi"/>
              <w:noProof/>
              <w:kern w:val="2"/>
              <w14:ligatures w14:val="standardContextual"/>
            </w:rPr>
          </w:pPr>
          <w:hyperlink w:anchor="_Toc152677451" w:history="1">
            <w:r w:rsidR="00D15E58" w:rsidRPr="002565E6">
              <w:rPr>
                <w:rStyle w:val="Hyperlink"/>
                <w:noProof/>
              </w:rPr>
              <w:t>B.</w:t>
            </w:r>
            <w:r w:rsidR="00D15E58">
              <w:rPr>
                <w:rFonts w:asciiTheme="minorHAnsi" w:eastAsiaTheme="minorEastAsia" w:hAnsiTheme="minorHAnsi" w:cstheme="minorBidi"/>
                <w:noProof/>
                <w:kern w:val="2"/>
                <w14:ligatures w14:val="standardContextual"/>
              </w:rPr>
              <w:tab/>
            </w:r>
            <w:r w:rsidR="00D15E58" w:rsidRPr="002565E6">
              <w:rPr>
                <w:rStyle w:val="Hyperlink"/>
                <w:noProof/>
              </w:rPr>
              <w:t>Platform Selection</w:t>
            </w:r>
            <w:r w:rsidR="00D15E58">
              <w:rPr>
                <w:noProof/>
                <w:webHidden/>
              </w:rPr>
              <w:tab/>
            </w:r>
            <w:r w:rsidR="00D15E58">
              <w:rPr>
                <w:noProof/>
                <w:webHidden/>
              </w:rPr>
              <w:fldChar w:fldCharType="begin"/>
            </w:r>
            <w:r w:rsidR="00D15E58">
              <w:rPr>
                <w:noProof/>
                <w:webHidden/>
              </w:rPr>
              <w:instrText xml:space="preserve"> PAGEREF _Toc152677451 \h </w:instrText>
            </w:r>
            <w:r w:rsidR="00D15E58">
              <w:rPr>
                <w:noProof/>
                <w:webHidden/>
              </w:rPr>
            </w:r>
            <w:r w:rsidR="00D15E58">
              <w:rPr>
                <w:noProof/>
                <w:webHidden/>
              </w:rPr>
              <w:fldChar w:fldCharType="separate"/>
            </w:r>
            <w:r w:rsidR="00401550">
              <w:rPr>
                <w:noProof/>
                <w:webHidden/>
              </w:rPr>
              <w:t>8</w:t>
            </w:r>
            <w:r w:rsidR="00D15E58">
              <w:rPr>
                <w:noProof/>
                <w:webHidden/>
              </w:rPr>
              <w:fldChar w:fldCharType="end"/>
            </w:r>
          </w:hyperlink>
        </w:p>
        <w:p w14:paraId="188556F4" w14:textId="26EAEC97"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52" w:history="1">
            <w:r w:rsidR="00D15E58" w:rsidRPr="002565E6">
              <w:rPr>
                <w:rStyle w:val="Hyperlink"/>
                <w:noProof/>
              </w:rPr>
              <w:t>1.</w:t>
            </w:r>
            <w:r w:rsidR="00D15E58">
              <w:rPr>
                <w:rFonts w:asciiTheme="minorHAnsi" w:eastAsiaTheme="minorEastAsia" w:hAnsiTheme="minorHAnsi" w:cstheme="minorBidi"/>
                <w:noProof/>
                <w:kern w:val="2"/>
                <w14:ligatures w14:val="standardContextual"/>
              </w:rPr>
              <w:tab/>
            </w:r>
            <w:r w:rsidR="00D15E58" w:rsidRPr="002565E6">
              <w:rPr>
                <w:rStyle w:val="Hyperlink"/>
                <w:noProof/>
              </w:rPr>
              <w:t>Know Your Audience</w:t>
            </w:r>
            <w:r w:rsidR="00D15E58">
              <w:rPr>
                <w:noProof/>
                <w:webHidden/>
              </w:rPr>
              <w:tab/>
            </w:r>
            <w:r w:rsidR="00D15E58">
              <w:rPr>
                <w:noProof/>
                <w:webHidden/>
              </w:rPr>
              <w:fldChar w:fldCharType="begin"/>
            </w:r>
            <w:r w:rsidR="00D15E58">
              <w:rPr>
                <w:noProof/>
                <w:webHidden/>
              </w:rPr>
              <w:instrText xml:space="preserve"> PAGEREF _Toc152677452 \h </w:instrText>
            </w:r>
            <w:r w:rsidR="00D15E58">
              <w:rPr>
                <w:noProof/>
                <w:webHidden/>
              </w:rPr>
            </w:r>
            <w:r w:rsidR="00D15E58">
              <w:rPr>
                <w:noProof/>
                <w:webHidden/>
              </w:rPr>
              <w:fldChar w:fldCharType="separate"/>
            </w:r>
            <w:r w:rsidR="00401550">
              <w:rPr>
                <w:noProof/>
                <w:webHidden/>
              </w:rPr>
              <w:t>8</w:t>
            </w:r>
            <w:r w:rsidR="00D15E58">
              <w:rPr>
                <w:noProof/>
                <w:webHidden/>
              </w:rPr>
              <w:fldChar w:fldCharType="end"/>
            </w:r>
          </w:hyperlink>
        </w:p>
        <w:p w14:paraId="4E65984B" w14:textId="47705C3F"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53" w:history="1">
            <w:r w:rsidR="00D15E58" w:rsidRPr="002565E6">
              <w:rPr>
                <w:rStyle w:val="Hyperlink"/>
                <w:noProof/>
              </w:rPr>
              <w:t>2.</w:t>
            </w:r>
            <w:r w:rsidR="00D15E58">
              <w:rPr>
                <w:rFonts w:asciiTheme="minorHAnsi" w:eastAsiaTheme="minorEastAsia" w:hAnsiTheme="minorHAnsi" w:cstheme="minorBidi"/>
                <w:noProof/>
                <w:kern w:val="2"/>
                <w14:ligatures w14:val="standardContextual"/>
              </w:rPr>
              <w:tab/>
            </w:r>
            <w:r w:rsidR="00D15E58" w:rsidRPr="002565E6">
              <w:rPr>
                <w:rStyle w:val="Hyperlink"/>
                <w:noProof/>
              </w:rPr>
              <w:t>Character Limitations</w:t>
            </w:r>
            <w:r w:rsidR="00D15E58">
              <w:rPr>
                <w:noProof/>
                <w:webHidden/>
              </w:rPr>
              <w:tab/>
            </w:r>
            <w:r w:rsidR="00D15E58">
              <w:rPr>
                <w:noProof/>
                <w:webHidden/>
              </w:rPr>
              <w:fldChar w:fldCharType="begin"/>
            </w:r>
            <w:r w:rsidR="00D15E58">
              <w:rPr>
                <w:noProof/>
                <w:webHidden/>
              </w:rPr>
              <w:instrText xml:space="preserve"> PAGEREF _Toc152677453 \h </w:instrText>
            </w:r>
            <w:r w:rsidR="00D15E58">
              <w:rPr>
                <w:noProof/>
                <w:webHidden/>
              </w:rPr>
            </w:r>
            <w:r w:rsidR="00D15E58">
              <w:rPr>
                <w:noProof/>
                <w:webHidden/>
              </w:rPr>
              <w:fldChar w:fldCharType="separate"/>
            </w:r>
            <w:r w:rsidR="00401550">
              <w:rPr>
                <w:noProof/>
                <w:webHidden/>
              </w:rPr>
              <w:t>8</w:t>
            </w:r>
            <w:r w:rsidR="00D15E58">
              <w:rPr>
                <w:noProof/>
                <w:webHidden/>
              </w:rPr>
              <w:fldChar w:fldCharType="end"/>
            </w:r>
          </w:hyperlink>
        </w:p>
        <w:p w14:paraId="2A90644B" w14:textId="487F878A"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54" w:history="1">
            <w:r w:rsidR="00D15E58" w:rsidRPr="002565E6">
              <w:rPr>
                <w:rStyle w:val="Hyperlink"/>
                <w:noProof/>
              </w:rPr>
              <w:t>3.</w:t>
            </w:r>
            <w:r w:rsidR="00D15E58">
              <w:rPr>
                <w:rFonts w:asciiTheme="minorHAnsi" w:eastAsiaTheme="minorEastAsia" w:hAnsiTheme="minorHAnsi" w:cstheme="minorBidi"/>
                <w:noProof/>
                <w:kern w:val="2"/>
                <w14:ligatures w14:val="standardContextual"/>
              </w:rPr>
              <w:tab/>
            </w:r>
            <w:r w:rsidR="00D15E58" w:rsidRPr="002565E6">
              <w:rPr>
                <w:rStyle w:val="Hyperlink"/>
                <w:noProof/>
              </w:rPr>
              <w:t>Privacy Protections &amp; Practices</w:t>
            </w:r>
            <w:r w:rsidR="00D15E58">
              <w:rPr>
                <w:noProof/>
                <w:webHidden/>
              </w:rPr>
              <w:tab/>
            </w:r>
            <w:r w:rsidR="00D15E58">
              <w:rPr>
                <w:noProof/>
                <w:webHidden/>
              </w:rPr>
              <w:fldChar w:fldCharType="begin"/>
            </w:r>
            <w:r w:rsidR="00D15E58">
              <w:rPr>
                <w:noProof/>
                <w:webHidden/>
              </w:rPr>
              <w:instrText xml:space="preserve"> PAGEREF _Toc152677454 \h </w:instrText>
            </w:r>
            <w:r w:rsidR="00D15E58">
              <w:rPr>
                <w:noProof/>
                <w:webHidden/>
              </w:rPr>
            </w:r>
            <w:r w:rsidR="00D15E58">
              <w:rPr>
                <w:noProof/>
                <w:webHidden/>
              </w:rPr>
              <w:fldChar w:fldCharType="separate"/>
            </w:r>
            <w:r w:rsidR="00401550">
              <w:rPr>
                <w:noProof/>
                <w:webHidden/>
              </w:rPr>
              <w:t>9</w:t>
            </w:r>
            <w:r w:rsidR="00D15E58">
              <w:rPr>
                <w:noProof/>
                <w:webHidden/>
              </w:rPr>
              <w:fldChar w:fldCharType="end"/>
            </w:r>
          </w:hyperlink>
        </w:p>
        <w:p w14:paraId="00644C12" w14:textId="3245627C" w:rsidR="00D15E58" w:rsidRDefault="00073A7F" w:rsidP="006519EC">
          <w:pPr>
            <w:pStyle w:val="TOC2"/>
            <w:rPr>
              <w:rFonts w:asciiTheme="minorHAnsi" w:eastAsiaTheme="minorEastAsia" w:hAnsiTheme="minorHAnsi" w:cstheme="minorBidi"/>
              <w:noProof/>
              <w:kern w:val="2"/>
              <w14:ligatures w14:val="standardContextual"/>
            </w:rPr>
          </w:pPr>
          <w:hyperlink w:anchor="_Toc152677455" w:history="1">
            <w:r w:rsidR="00D15E58" w:rsidRPr="002565E6">
              <w:rPr>
                <w:rStyle w:val="Hyperlink"/>
                <w:noProof/>
              </w:rPr>
              <w:t>C.</w:t>
            </w:r>
            <w:r w:rsidR="00D15E58">
              <w:rPr>
                <w:rFonts w:asciiTheme="minorHAnsi" w:eastAsiaTheme="minorEastAsia" w:hAnsiTheme="minorHAnsi" w:cstheme="minorBidi"/>
                <w:noProof/>
                <w:kern w:val="2"/>
                <w14:ligatures w14:val="standardContextual"/>
              </w:rPr>
              <w:tab/>
            </w:r>
            <w:r w:rsidR="00D15E58" w:rsidRPr="002565E6">
              <w:rPr>
                <w:rStyle w:val="Hyperlink"/>
                <w:noProof/>
              </w:rPr>
              <w:t>Content Creation</w:t>
            </w:r>
            <w:r w:rsidR="00D15E58">
              <w:rPr>
                <w:noProof/>
                <w:webHidden/>
              </w:rPr>
              <w:tab/>
            </w:r>
            <w:r w:rsidR="00D15E58">
              <w:rPr>
                <w:noProof/>
                <w:webHidden/>
              </w:rPr>
              <w:fldChar w:fldCharType="begin"/>
            </w:r>
            <w:r w:rsidR="00D15E58">
              <w:rPr>
                <w:noProof/>
                <w:webHidden/>
              </w:rPr>
              <w:instrText xml:space="preserve"> PAGEREF _Toc152677455 \h </w:instrText>
            </w:r>
            <w:r w:rsidR="00D15E58">
              <w:rPr>
                <w:noProof/>
                <w:webHidden/>
              </w:rPr>
            </w:r>
            <w:r w:rsidR="00D15E58">
              <w:rPr>
                <w:noProof/>
                <w:webHidden/>
              </w:rPr>
              <w:fldChar w:fldCharType="separate"/>
            </w:r>
            <w:r w:rsidR="00401550">
              <w:rPr>
                <w:noProof/>
                <w:webHidden/>
              </w:rPr>
              <w:t>10</w:t>
            </w:r>
            <w:r w:rsidR="00D15E58">
              <w:rPr>
                <w:noProof/>
                <w:webHidden/>
              </w:rPr>
              <w:fldChar w:fldCharType="end"/>
            </w:r>
          </w:hyperlink>
        </w:p>
        <w:p w14:paraId="22C6F235" w14:textId="15186FC2"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56" w:history="1">
            <w:r w:rsidR="00D15E58" w:rsidRPr="002565E6">
              <w:rPr>
                <w:rStyle w:val="Hyperlink"/>
                <w:noProof/>
              </w:rPr>
              <w:t>1.</w:t>
            </w:r>
            <w:r w:rsidR="00D15E58">
              <w:rPr>
                <w:rFonts w:asciiTheme="minorHAnsi" w:eastAsiaTheme="minorEastAsia" w:hAnsiTheme="minorHAnsi" w:cstheme="minorBidi"/>
                <w:noProof/>
                <w:kern w:val="2"/>
                <w14:ligatures w14:val="standardContextual"/>
              </w:rPr>
              <w:tab/>
            </w:r>
            <w:r w:rsidR="00D15E58" w:rsidRPr="002565E6">
              <w:rPr>
                <w:rStyle w:val="Hyperlink"/>
                <w:noProof/>
              </w:rPr>
              <w:t>Responsibility</w:t>
            </w:r>
            <w:r w:rsidR="00D15E58">
              <w:rPr>
                <w:noProof/>
                <w:webHidden/>
              </w:rPr>
              <w:tab/>
            </w:r>
            <w:r w:rsidR="00D15E58">
              <w:rPr>
                <w:noProof/>
                <w:webHidden/>
              </w:rPr>
              <w:fldChar w:fldCharType="begin"/>
            </w:r>
            <w:r w:rsidR="00D15E58">
              <w:rPr>
                <w:noProof/>
                <w:webHidden/>
              </w:rPr>
              <w:instrText xml:space="preserve"> PAGEREF _Toc152677456 \h </w:instrText>
            </w:r>
            <w:r w:rsidR="00D15E58">
              <w:rPr>
                <w:noProof/>
                <w:webHidden/>
              </w:rPr>
            </w:r>
            <w:r w:rsidR="00D15E58">
              <w:rPr>
                <w:noProof/>
                <w:webHidden/>
              </w:rPr>
              <w:fldChar w:fldCharType="separate"/>
            </w:r>
            <w:r w:rsidR="00401550">
              <w:rPr>
                <w:noProof/>
                <w:webHidden/>
              </w:rPr>
              <w:t>10</w:t>
            </w:r>
            <w:r w:rsidR="00D15E58">
              <w:rPr>
                <w:noProof/>
                <w:webHidden/>
              </w:rPr>
              <w:fldChar w:fldCharType="end"/>
            </w:r>
          </w:hyperlink>
        </w:p>
        <w:p w14:paraId="4546A06A" w14:textId="5B25D467"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57" w:history="1">
            <w:r w:rsidR="00D15E58" w:rsidRPr="002565E6">
              <w:rPr>
                <w:rStyle w:val="Hyperlink"/>
                <w:noProof/>
              </w:rPr>
              <w:t>2.</w:t>
            </w:r>
            <w:r w:rsidR="00D15E58">
              <w:rPr>
                <w:rFonts w:asciiTheme="minorHAnsi" w:eastAsiaTheme="minorEastAsia" w:hAnsiTheme="minorHAnsi" w:cstheme="minorBidi"/>
                <w:noProof/>
                <w:kern w:val="2"/>
                <w14:ligatures w14:val="standardContextual"/>
              </w:rPr>
              <w:tab/>
            </w:r>
            <w:r w:rsidR="00D15E58" w:rsidRPr="002565E6">
              <w:rPr>
                <w:rStyle w:val="Hyperlink"/>
                <w:noProof/>
              </w:rPr>
              <w:t>Transparency</w:t>
            </w:r>
            <w:r w:rsidR="00D15E58">
              <w:rPr>
                <w:noProof/>
                <w:webHidden/>
              </w:rPr>
              <w:tab/>
            </w:r>
            <w:r w:rsidR="00D15E58">
              <w:rPr>
                <w:noProof/>
                <w:webHidden/>
              </w:rPr>
              <w:fldChar w:fldCharType="begin"/>
            </w:r>
            <w:r w:rsidR="00D15E58">
              <w:rPr>
                <w:noProof/>
                <w:webHidden/>
              </w:rPr>
              <w:instrText xml:space="preserve"> PAGEREF _Toc152677457 \h </w:instrText>
            </w:r>
            <w:r w:rsidR="00D15E58">
              <w:rPr>
                <w:noProof/>
                <w:webHidden/>
              </w:rPr>
            </w:r>
            <w:r w:rsidR="00D15E58">
              <w:rPr>
                <w:noProof/>
                <w:webHidden/>
              </w:rPr>
              <w:fldChar w:fldCharType="separate"/>
            </w:r>
            <w:r w:rsidR="00401550">
              <w:rPr>
                <w:noProof/>
                <w:webHidden/>
              </w:rPr>
              <w:t>11</w:t>
            </w:r>
            <w:r w:rsidR="00D15E58">
              <w:rPr>
                <w:noProof/>
                <w:webHidden/>
              </w:rPr>
              <w:fldChar w:fldCharType="end"/>
            </w:r>
          </w:hyperlink>
        </w:p>
        <w:p w14:paraId="4184DD79" w14:textId="76BC23C9"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58" w:history="1">
            <w:r w:rsidR="00D15E58" w:rsidRPr="002565E6">
              <w:rPr>
                <w:rStyle w:val="Hyperlink"/>
                <w:noProof/>
              </w:rPr>
              <w:t>3.</w:t>
            </w:r>
            <w:r w:rsidR="00D15E58">
              <w:rPr>
                <w:rFonts w:asciiTheme="minorHAnsi" w:eastAsiaTheme="minorEastAsia" w:hAnsiTheme="minorHAnsi" w:cstheme="minorBidi"/>
                <w:noProof/>
                <w:kern w:val="2"/>
                <w14:ligatures w14:val="standardContextual"/>
              </w:rPr>
              <w:tab/>
            </w:r>
            <w:r w:rsidR="00D15E58" w:rsidRPr="002565E6">
              <w:rPr>
                <w:rStyle w:val="Hyperlink"/>
                <w:noProof/>
              </w:rPr>
              <w:t>Disclaimers</w:t>
            </w:r>
            <w:r w:rsidR="00D15E58">
              <w:rPr>
                <w:noProof/>
                <w:webHidden/>
              </w:rPr>
              <w:tab/>
            </w:r>
            <w:r w:rsidR="00D15E58">
              <w:rPr>
                <w:noProof/>
                <w:webHidden/>
              </w:rPr>
              <w:fldChar w:fldCharType="begin"/>
            </w:r>
            <w:r w:rsidR="00D15E58">
              <w:rPr>
                <w:noProof/>
                <w:webHidden/>
              </w:rPr>
              <w:instrText xml:space="preserve"> PAGEREF _Toc152677458 \h </w:instrText>
            </w:r>
            <w:r w:rsidR="00D15E58">
              <w:rPr>
                <w:noProof/>
                <w:webHidden/>
              </w:rPr>
            </w:r>
            <w:r w:rsidR="00D15E58">
              <w:rPr>
                <w:noProof/>
                <w:webHidden/>
              </w:rPr>
              <w:fldChar w:fldCharType="separate"/>
            </w:r>
            <w:r w:rsidR="00401550">
              <w:rPr>
                <w:noProof/>
                <w:webHidden/>
              </w:rPr>
              <w:t>11</w:t>
            </w:r>
            <w:r w:rsidR="00D15E58">
              <w:rPr>
                <w:noProof/>
                <w:webHidden/>
              </w:rPr>
              <w:fldChar w:fldCharType="end"/>
            </w:r>
          </w:hyperlink>
        </w:p>
        <w:p w14:paraId="21313211" w14:textId="0B6B3F69"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59" w:history="1">
            <w:r w:rsidR="00D15E58" w:rsidRPr="002565E6">
              <w:rPr>
                <w:rStyle w:val="Hyperlink"/>
                <w:noProof/>
              </w:rPr>
              <w:t>4.</w:t>
            </w:r>
            <w:r w:rsidR="00D15E58">
              <w:rPr>
                <w:rFonts w:asciiTheme="minorHAnsi" w:eastAsiaTheme="minorEastAsia" w:hAnsiTheme="minorHAnsi" w:cstheme="minorBidi"/>
                <w:noProof/>
                <w:kern w:val="2"/>
                <w14:ligatures w14:val="standardContextual"/>
              </w:rPr>
              <w:tab/>
            </w:r>
            <w:r w:rsidR="00D15E58" w:rsidRPr="002565E6">
              <w:rPr>
                <w:rStyle w:val="Hyperlink"/>
                <w:noProof/>
              </w:rPr>
              <w:t>Use of Generative Artificial Intelligence</w:t>
            </w:r>
            <w:r w:rsidR="00D15E58">
              <w:rPr>
                <w:noProof/>
                <w:webHidden/>
              </w:rPr>
              <w:tab/>
            </w:r>
            <w:r w:rsidR="00D15E58">
              <w:rPr>
                <w:noProof/>
                <w:webHidden/>
              </w:rPr>
              <w:fldChar w:fldCharType="begin"/>
            </w:r>
            <w:r w:rsidR="00D15E58">
              <w:rPr>
                <w:noProof/>
                <w:webHidden/>
              </w:rPr>
              <w:instrText xml:space="preserve"> PAGEREF _Toc152677459 \h </w:instrText>
            </w:r>
            <w:r w:rsidR="00D15E58">
              <w:rPr>
                <w:noProof/>
                <w:webHidden/>
              </w:rPr>
            </w:r>
            <w:r w:rsidR="00D15E58">
              <w:rPr>
                <w:noProof/>
                <w:webHidden/>
              </w:rPr>
              <w:fldChar w:fldCharType="separate"/>
            </w:r>
            <w:r w:rsidR="00401550">
              <w:rPr>
                <w:noProof/>
                <w:webHidden/>
              </w:rPr>
              <w:t>12</w:t>
            </w:r>
            <w:r w:rsidR="00D15E58">
              <w:rPr>
                <w:noProof/>
                <w:webHidden/>
              </w:rPr>
              <w:fldChar w:fldCharType="end"/>
            </w:r>
          </w:hyperlink>
        </w:p>
        <w:p w14:paraId="775A781C" w14:textId="77B9D24E"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60" w:history="1">
            <w:r w:rsidR="00D15E58" w:rsidRPr="002565E6">
              <w:rPr>
                <w:rStyle w:val="Hyperlink"/>
                <w:noProof/>
              </w:rPr>
              <w:t>5.</w:t>
            </w:r>
            <w:r w:rsidR="00D15E58">
              <w:rPr>
                <w:rFonts w:asciiTheme="minorHAnsi" w:eastAsiaTheme="minorEastAsia" w:hAnsiTheme="minorHAnsi" w:cstheme="minorBidi"/>
                <w:noProof/>
                <w:kern w:val="2"/>
                <w14:ligatures w14:val="standardContextual"/>
              </w:rPr>
              <w:tab/>
            </w:r>
            <w:r w:rsidR="00D15E58" w:rsidRPr="002565E6">
              <w:rPr>
                <w:rStyle w:val="Hyperlink"/>
                <w:noProof/>
              </w:rPr>
              <w:t>Standards for Social Media Content Creation &amp; Review</w:t>
            </w:r>
            <w:r w:rsidR="00D15E58">
              <w:rPr>
                <w:noProof/>
                <w:webHidden/>
              </w:rPr>
              <w:tab/>
            </w:r>
            <w:r w:rsidR="00D15E58">
              <w:rPr>
                <w:noProof/>
                <w:webHidden/>
              </w:rPr>
              <w:fldChar w:fldCharType="begin"/>
            </w:r>
            <w:r w:rsidR="00D15E58">
              <w:rPr>
                <w:noProof/>
                <w:webHidden/>
              </w:rPr>
              <w:instrText xml:space="preserve"> PAGEREF _Toc152677460 \h </w:instrText>
            </w:r>
            <w:r w:rsidR="00D15E58">
              <w:rPr>
                <w:noProof/>
                <w:webHidden/>
              </w:rPr>
            </w:r>
            <w:r w:rsidR="00D15E58">
              <w:rPr>
                <w:noProof/>
                <w:webHidden/>
              </w:rPr>
              <w:fldChar w:fldCharType="separate"/>
            </w:r>
            <w:r w:rsidR="00401550">
              <w:rPr>
                <w:noProof/>
                <w:webHidden/>
              </w:rPr>
              <w:t>13</w:t>
            </w:r>
            <w:r w:rsidR="00D15E58">
              <w:rPr>
                <w:noProof/>
                <w:webHidden/>
              </w:rPr>
              <w:fldChar w:fldCharType="end"/>
            </w:r>
          </w:hyperlink>
        </w:p>
        <w:p w14:paraId="64BEC461" w14:textId="6179100E" w:rsidR="00D15E58" w:rsidRDefault="00073A7F">
          <w:pPr>
            <w:pStyle w:val="TOC1"/>
            <w:rPr>
              <w:rFonts w:asciiTheme="minorHAnsi" w:eastAsiaTheme="minorEastAsia" w:hAnsiTheme="minorHAnsi" w:cstheme="minorBidi"/>
              <w:noProof/>
              <w:kern w:val="2"/>
              <w14:ligatures w14:val="standardContextual"/>
            </w:rPr>
          </w:pPr>
          <w:hyperlink w:anchor="_Toc152677461" w:history="1">
            <w:r w:rsidR="00D15E58" w:rsidRPr="002565E6">
              <w:rPr>
                <w:rStyle w:val="Hyperlink"/>
                <w:noProof/>
              </w:rPr>
              <w:t>V.</w:t>
            </w:r>
            <w:r w:rsidR="00D15E58">
              <w:rPr>
                <w:rFonts w:asciiTheme="minorHAnsi" w:eastAsiaTheme="minorEastAsia" w:hAnsiTheme="minorHAnsi" w:cstheme="minorBidi"/>
                <w:noProof/>
                <w:kern w:val="2"/>
                <w14:ligatures w14:val="standardContextual"/>
              </w:rPr>
              <w:tab/>
            </w:r>
            <w:r w:rsidR="00D15E58" w:rsidRPr="002565E6">
              <w:rPr>
                <w:rStyle w:val="Hyperlink"/>
                <w:noProof/>
              </w:rPr>
              <w:t>Directing Readers to Unaffiliated Content (Re-sharing, Links, Tags, Hashtags &amp; Signposts)</w:t>
            </w:r>
            <w:r w:rsidR="00D15E58">
              <w:rPr>
                <w:noProof/>
                <w:webHidden/>
              </w:rPr>
              <w:tab/>
            </w:r>
            <w:r w:rsidR="00D15E58">
              <w:rPr>
                <w:noProof/>
                <w:webHidden/>
              </w:rPr>
              <w:fldChar w:fldCharType="begin"/>
            </w:r>
            <w:r w:rsidR="00D15E58">
              <w:rPr>
                <w:noProof/>
                <w:webHidden/>
              </w:rPr>
              <w:instrText xml:space="preserve"> PAGEREF _Toc152677461 \h </w:instrText>
            </w:r>
            <w:r w:rsidR="00D15E58">
              <w:rPr>
                <w:noProof/>
                <w:webHidden/>
              </w:rPr>
            </w:r>
            <w:r w:rsidR="00D15E58">
              <w:rPr>
                <w:noProof/>
                <w:webHidden/>
              </w:rPr>
              <w:fldChar w:fldCharType="separate"/>
            </w:r>
            <w:r w:rsidR="00401550">
              <w:rPr>
                <w:noProof/>
                <w:webHidden/>
              </w:rPr>
              <w:t>13</w:t>
            </w:r>
            <w:r w:rsidR="00D15E58">
              <w:rPr>
                <w:noProof/>
                <w:webHidden/>
              </w:rPr>
              <w:fldChar w:fldCharType="end"/>
            </w:r>
          </w:hyperlink>
        </w:p>
        <w:p w14:paraId="0580A0F9" w14:textId="4879E26A" w:rsidR="00D15E58" w:rsidRDefault="00073A7F" w:rsidP="006519EC">
          <w:pPr>
            <w:pStyle w:val="TOC2"/>
            <w:rPr>
              <w:rFonts w:asciiTheme="minorHAnsi" w:eastAsiaTheme="minorEastAsia" w:hAnsiTheme="minorHAnsi" w:cstheme="minorBidi"/>
              <w:noProof/>
              <w:kern w:val="2"/>
              <w14:ligatures w14:val="standardContextual"/>
            </w:rPr>
          </w:pPr>
          <w:hyperlink w:anchor="_Toc152677462" w:history="1">
            <w:r w:rsidR="00D15E58" w:rsidRPr="002565E6">
              <w:rPr>
                <w:rStyle w:val="Hyperlink"/>
                <w:noProof/>
              </w:rPr>
              <w:t>A.</w:t>
            </w:r>
            <w:r w:rsidR="00D15E58">
              <w:rPr>
                <w:rFonts w:asciiTheme="minorHAnsi" w:eastAsiaTheme="minorEastAsia" w:hAnsiTheme="minorHAnsi" w:cstheme="minorBidi"/>
                <w:noProof/>
                <w:kern w:val="2"/>
                <w14:ligatures w14:val="standardContextual"/>
              </w:rPr>
              <w:tab/>
            </w:r>
            <w:r w:rsidR="00D15E58" w:rsidRPr="002565E6">
              <w:rPr>
                <w:rStyle w:val="Hyperlink"/>
                <w:noProof/>
              </w:rPr>
              <w:t>Links</w:t>
            </w:r>
            <w:r w:rsidR="00D15E58">
              <w:rPr>
                <w:noProof/>
                <w:webHidden/>
              </w:rPr>
              <w:tab/>
            </w:r>
            <w:r w:rsidR="00D15E58">
              <w:rPr>
                <w:noProof/>
                <w:webHidden/>
              </w:rPr>
              <w:fldChar w:fldCharType="begin"/>
            </w:r>
            <w:r w:rsidR="00D15E58">
              <w:rPr>
                <w:noProof/>
                <w:webHidden/>
              </w:rPr>
              <w:instrText xml:space="preserve"> PAGEREF _Toc152677462 \h </w:instrText>
            </w:r>
            <w:r w:rsidR="00D15E58">
              <w:rPr>
                <w:noProof/>
                <w:webHidden/>
              </w:rPr>
            </w:r>
            <w:r w:rsidR="00D15E58">
              <w:rPr>
                <w:noProof/>
                <w:webHidden/>
              </w:rPr>
              <w:fldChar w:fldCharType="separate"/>
            </w:r>
            <w:r w:rsidR="00401550">
              <w:rPr>
                <w:noProof/>
                <w:webHidden/>
              </w:rPr>
              <w:t>14</w:t>
            </w:r>
            <w:r w:rsidR="00D15E58">
              <w:rPr>
                <w:noProof/>
                <w:webHidden/>
              </w:rPr>
              <w:fldChar w:fldCharType="end"/>
            </w:r>
          </w:hyperlink>
        </w:p>
        <w:p w14:paraId="32AC1ADE" w14:textId="2BC06B3B" w:rsidR="00D15E58" w:rsidRDefault="00073A7F" w:rsidP="006519EC">
          <w:pPr>
            <w:pStyle w:val="TOC2"/>
            <w:rPr>
              <w:rFonts w:asciiTheme="minorHAnsi" w:eastAsiaTheme="minorEastAsia" w:hAnsiTheme="minorHAnsi" w:cstheme="minorBidi"/>
              <w:noProof/>
              <w:kern w:val="2"/>
              <w14:ligatures w14:val="standardContextual"/>
            </w:rPr>
          </w:pPr>
          <w:hyperlink w:anchor="_Toc152677463" w:history="1">
            <w:r w:rsidR="00D15E58" w:rsidRPr="002565E6">
              <w:rPr>
                <w:rStyle w:val="Hyperlink"/>
                <w:noProof/>
              </w:rPr>
              <w:t>B.</w:t>
            </w:r>
            <w:r w:rsidR="00D15E58">
              <w:rPr>
                <w:rFonts w:asciiTheme="minorHAnsi" w:eastAsiaTheme="minorEastAsia" w:hAnsiTheme="minorHAnsi" w:cstheme="minorBidi"/>
                <w:noProof/>
                <w:kern w:val="2"/>
                <w14:ligatures w14:val="standardContextual"/>
              </w:rPr>
              <w:tab/>
            </w:r>
            <w:r w:rsidR="00D15E58" w:rsidRPr="002565E6">
              <w:rPr>
                <w:rStyle w:val="Hyperlink"/>
                <w:noProof/>
              </w:rPr>
              <w:t>Tags &amp; Hashtags</w:t>
            </w:r>
            <w:r w:rsidR="00D15E58">
              <w:rPr>
                <w:noProof/>
                <w:webHidden/>
              </w:rPr>
              <w:tab/>
            </w:r>
            <w:r w:rsidR="00D15E58">
              <w:rPr>
                <w:noProof/>
                <w:webHidden/>
              </w:rPr>
              <w:fldChar w:fldCharType="begin"/>
            </w:r>
            <w:r w:rsidR="00D15E58">
              <w:rPr>
                <w:noProof/>
                <w:webHidden/>
              </w:rPr>
              <w:instrText xml:space="preserve"> PAGEREF _Toc152677463 \h </w:instrText>
            </w:r>
            <w:r w:rsidR="00D15E58">
              <w:rPr>
                <w:noProof/>
                <w:webHidden/>
              </w:rPr>
            </w:r>
            <w:r w:rsidR="00D15E58">
              <w:rPr>
                <w:noProof/>
                <w:webHidden/>
              </w:rPr>
              <w:fldChar w:fldCharType="separate"/>
            </w:r>
            <w:r w:rsidR="00401550">
              <w:rPr>
                <w:noProof/>
                <w:webHidden/>
              </w:rPr>
              <w:t>14</w:t>
            </w:r>
            <w:r w:rsidR="00D15E58">
              <w:rPr>
                <w:noProof/>
                <w:webHidden/>
              </w:rPr>
              <w:fldChar w:fldCharType="end"/>
            </w:r>
          </w:hyperlink>
        </w:p>
        <w:p w14:paraId="0F8F8926" w14:textId="21CF34C9"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64" w:history="1">
            <w:r w:rsidR="00D15E58" w:rsidRPr="002565E6">
              <w:rPr>
                <w:rStyle w:val="Hyperlink"/>
                <w:noProof/>
              </w:rPr>
              <w:t>1.</w:t>
            </w:r>
            <w:r w:rsidR="00D15E58">
              <w:rPr>
                <w:rFonts w:asciiTheme="minorHAnsi" w:eastAsiaTheme="minorEastAsia" w:hAnsiTheme="minorHAnsi" w:cstheme="minorBidi"/>
                <w:noProof/>
                <w:kern w:val="2"/>
                <w14:ligatures w14:val="standardContextual"/>
              </w:rPr>
              <w:tab/>
            </w:r>
            <w:r w:rsidR="00D15E58" w:rsidRPr="002565E6">
              <w:rPr>
                <w:rStyle w:val="Hyperlink"/>
                <w:noProof/>
              </w:rPr>
              <w:t>Using Tags</w:t>
            </w:r>
            <w:r w:rsidR="00D15E58">
              <w:rPr>
                <w:noProof/>
                <w:webHidden/>
              </w:rPr>
              <w:tab/>
            </w:r>
            <w:r w:rsidR="00D15E58">
              <w:rPr>
                <w:noProof/>
                <w:webHidden/>
              </w:rPr>
              <w:fldChar w:fldCharType="begin"/>
            </w:r>
            <w:r w:rsidR="00D15E58">
              <w:rPr>
                <w:noProof/>
                <w:webHidden/>
              </w:rPr>
              <w:instrText xml:space="preserve"> PAGEREF _Toc152677464 \h </w:instrText>
            </w:r>
            <w:r w:rsidR="00D15E58">
              <w:rPr>
                <w:noProof/>
                <w:webHidden/>
              </w:rPr>
            </w:r>
            <w:r w:rsidR="00D15E58">
              <w:rPr>
                <w:noProof/>
                <w:webHidden/>
              </w:rPr>
              <w:fldChar w:fldCharType="separate"/>
            </w:r>
            <w:r w:rsidR="00401550">
              <w:rPr>
                <w:noProof/>
                <w:webHidden/>
              </w:rPr>
              <w:t>14</w:t>
            </w:r>
            <w:r w:rsidR="00D15E58">
              <w:rPr>
                <w:noProof/>
                <w:webHidden/>
              </w:rPr>
              <w:fldChar w:fldCharType="end"/>
            </w:r>
          </w:hyperlink>
        </w:p>
        <w:p w14:paraId="108D29C2" w14:textId="4CEB2486"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65" w:history="1">
            <w:r w:rsidR="00D15E58" w:rsidRPr="002565E6">
              <w:rPr>
                <w:rStyle w:val="Hyperlink"/>
                <w:noProof/>
              </w:rPr>
              <w:t>2.</w:t>
            </w:r>
            <w:r w:rsidR="00D15E58">
              <w:rPr>
                <w:rFonts w:asciiTheme="minorHAnsi" w:eastAsiaTheme="minorEastAsia" w:hAnsiTheme="minorHAnsi" w:cstheme="minorBidi"/>
                <w:noProof/>
                <w:kern w:val="2"/>
                <w14:ligatures w14:val="standardContextual"/>
              </w:rPr>
              <w:tab/>
            </w:r>
            <w:r w:rsidR="00D15E58" w:rsidRPr="002565E6">
              <w:rPr>
                <w:rStyle w:val="Hyperlink"/>
                <w:noProof/>
              </w:rPr>
              <w:t>Using Hashtags</w:t>
            </w:r>
            <w:r w:rsidR="00D15E58">
              <w:rPr>
                <w:noProof/>
                <w:webHidden/>
              </w:rPr>
              <w:tab/>
            </w:r>
            <w:r w:rsidR="00D15E58">
              <w:rPr>
                <w:noProof/>
                <w:webHidden/>
              </w:rPr>
              <w:fldChar w:fldCharType="begin"/>
            </w:r>
            <w:r w:rsidR="00D15E58">
              <w:rPr>
                <w:noProof/>
                <w:webHidden/>
              </w:rPr>
              <w:instrText xml:space="preserve"> PAGEREF _Toc152677465 \h </w:instrText>
            </w:r>
            <w:r w:rsidR="00D15E58">
              <w:rPr>
                <w:noProof/>
                <w:webHidden/>
              </w:rPr>
            </w:r>
            <w:r w:rsidR="00D15E58">
              <w:rPr>
                <w:noProof/>
                <w:webHidden/>
              </w:rPr>
              <w:fldChar w:fldCharType="separate"/>
            </w:r>
            <w:r w:rsidR="00401550">
              <w:rPr>
                <w:noProof/>
                <w:webHidden/>
              </w:rPr>
              <w:t>15</w:t>
            </w:r>
            <w:r w:rsidR="00D15E58">
              <w:rPr>
                <w:noProof/>
                <w:webHidden/>
              </w:rPr>
              <w:fldChar w:fldCharType="end"/>
            </w:r>
          </w:hyperlink>
        </w:p>
        <w:p w14:paraId="1287BEBD" w14:textId="76EA2A42" w:rsidR="00D15E58" w:rsidRDefault="00073A7F" w:rsidP="006519EC">
          <w:pPr>
            <w:pStyle w:val="TOC2"/>
            <w:rPr>
              <w:rFonts w:asciiTheme="minorHAnsi" w:eastAsiaTheme="minorEastAsia" w:hAnsiTheme="minorHAnsi" w:cstheme="minorBidi"/>
              <w:noProof/>
              <w:kern w:val="2"/>
              <w14:ligatures w14:val="standardContextual"/>
            </w:rPr>
          </w:pPr>
          <w:hyperlink w:anchor="_Toc152677466" w:history="1">
            <w:r w:rsidR="00D15E58" w:rsidRPr="002565E6">
              <w:rPr>
                <w:rStyle w:val="Hyperlink"/>
                <w:noProof/>
              </w:rPr>
              <w:t>C.</w:t>
            </w:r>
            <w:r w:rsidR="00D15E58">
              <w:rPr>
                <w:rFonts w:asciiTheme="minorHAnsi" w:eastAsiaTheme="minorEastAsia" w:hAnsiTheme="minorHAnsi" w:cstheme="minorBidi"/>
                <w:noProof/>
                <w:kern w:val="2"/>
                <w14:ligatures w14:val="standardContextual"/>
              </w:rPr>
              <w:tab/>
            </w:r>
            <w:r w:rsidR="00D15E58" w:rsidRPr="002565E6">
              <w:rPr>
                <w:rStyle w:val="Hyperlink"/>
                <w:noProof/>
              </w:rPr>
              <w:t>Signposts</w:t>
            </w:r>
            <w:r w:rsidR="00D15E58">
              <w:rPr>
                <w:noProof/>
                <w:webHidden/>
              </w:rPr>
              <w:tab/>
            </w:r>
            <w:r w:rsidR="00D15E58">
              <w:rPr>
                <w:noProof/>
                <w:webHidden/>
              </w:rPr>
              <w:fldChar w:fldCharType="begin"/>
            </w:r>
            <w:r w:rsidR="00D15E58">
              <w:rPr>
                <w:noProof/>
                <w:webHidden/>
              </w:rPr>
              <w:instrText xml:space="preserve"> PAGEREF _Toc152677466 \h </w:instrText>
            </w:r>
            <w:r w:rsidR="00D15E58">
              <w:rPr>
                <w:noProof/>
                <w:webHidden/>
              </w:rPr>
            </w:r>
            <w:r w:rsidR="00D15E58">
              <w:rPr>
                <w:noProof/>
                <w:webHidden/>
              </w:rPr>
              <w:fldChar w:fldCharType="separate"/>
            </w:r>
            <w:r w:rsidR="00401550">
              <w:rPr>
                <w:noProof/>
                <w:webHidden/>
              </w:rPr>
              <w:t>15</w:t>
            </w:r>
            <w:r w:rsidR="00D15E58">
              <w:rPr>
                <w:noProof/>
                <w:webHidden/>
              </w:rPr>
              <w:fldChar w:fldCharType="end"/>
            </w:r>
          </w:hyperlink>
        </w:p>
        <w:p w14:paraId="7CAD022B" w14:textId="605C732C" w:rsidR="00D15E58" w:rsidRDefault="00073A7F">
          <w:pPr>
            <w:pStyle w:val="TOC1"/>
            <w:rPr>
              <w:rFonts w:asciiTheme="minorHAnsi" w:eastAsiaTheme="minorEastAsia" w:hAnsiTheme="minorHAnsi" w:cstheme="minorBidi"/>
              <w:noProof/>
              <w:kern w:val="2"/>
              <w14:ligatures w14:val="standardContextual"/>
            </w:rPr>
          </w:pPr>
          <w:hyperlink w:anchor="_Toc152677467" w:history="1">
            <w:r w:rsidR="00D15E58" w:rsidRPr="002565E6">
              <w:rPr>
                <w:rStyle w:val="Hyperlink"/>
                <w:noProof/>
              </w:rPr>
              <w:t>VI.</w:t>
            </w:r>
            <w:r w:rsidR="00D15E58">
              <w:rPr>
                <w:rFonts w:asciiTheme="minorHAnsi" w:eastAsiaTheme="minorEastAsia" w:hAnsiTheme="minorHAnsi" w:cstheme="minorBidi"/>
                <w:noProof/>
                <w:kern w:val="2"/>
                <w14:ligatures w14:val="standardContextual"/>
              </w:rPr>
              <w:tab/>
            </w:r>
            <w:r w:rsidR="00D15E58" w:rsidRPr="002565E6">
              <w:rPr>
                <w:rStyle w:val="Hyperlink"/>
                <w:noProof/>
              </w:rPr>
              <w:t>Addressing Social Media Misinformation</w:t>
            </w:r>
            <w:r w:rsidR="00D15E58">
              <w:rPr>
                <w:noProof/>
                <w:webHidden/>
              </w:rPr>
              <w:tab/>
            </w:r>
            <w:r w:rsidR="00D15E58">
              <w:rPr>
                <w:noProof/>
                <w:webHidden/>
              </w:rPr>
              <w:fldChar w:fldCharType="begin"/>
            </w:r>
            <w:r w:rsidR="00D15E58">
              <w:rPr>
                <w:noProof/>
                <w:webHidden/>
              </w:rPr>
              <w:instrText xml:space="preserve"> PAGEREF _Toc152677467 \h </w:instrText>
            </w:r>
            <w:r w:rsidR="00D15E58">
              <w:rPr>
                <w:noProof/>
                <w:webHidden/>
              </w:rPr>
            </w:r>
            <w:r w:rsidR="00D15E58">
              <w:rPr>
                <w:noProof/>
                <w:webHidden/>
              </w:rPr>
              <w:fldChar w:fldCharType="separate"/>
            </w:r>
            <w:r w:rsidR="00401550">
              <w:rPr>
                <w:noProof/>
                <w:webHidden/>
              </w:rPr>
              <w:t>15</w:t>
            </w:r>
            <w:r w:rsidR="00D15E58">
              <w:rPr>
                <w:noProof/>
                <w:webHidden/>
              </w:rPr>
              <w:fldChar w:fldCharType="end"/>
            </w:r>
          </w:hyperlink>
        </w:p>
        <w:p w14:paraId="14391D97" w14:textId="4AF283FF" w:rsidR="00D15E58" w:rsidRDefault="00073A7F" w:rsidP="006519EC">
          <w:pPr>
            <w:pStyle w:val="TOC2"/>
            <w:rPr>
              <w:rFonts w:asciiTheme="minorHAnsi" w:eastAsiaTheme="minorEastAsia" w:hAnsiTheme="minorHAnsi" w:cstheme="minorBidi"/>
              <w:noProof/>
              <w:kern w:val="2"/>
              <w14:ligatures w14:val="standardContextual"/>
            </w:rPr>
          </w:pPr>
          <w:hyperlink w:anchor="_Toc152677468" w:history="1">
            <w:r w:rsidR="00D15E58" w:rsidRPr="002565E6">
              <w:rPr>
                <w:rStyle w:val="Hyperlink"/>
                <w:noProof/>
              </w:rPr>
              <w:t>A.</w:t>
            </w:r>
            <w:r w:rsidR="00D15E58">
              <w:rPr>
                <w:rFonts w:asciiTheme="minorHAnsi" w:eastAsiaTheme="minorEastAsia" w:hAnsiTheme="minorHAnsi" w:cstheme="minorBidi"/>
                <w:noProof/>
                <w:kern w:val="2"/>
                <w14:ligatures w14:val="standardContextual"/>
              </w:rPr>
              <w:tab/>
            </w:r>
            <w:r w:rsidR="00D15E58" w:rsidRPr="002565E6">
              <w:rPr>
                <w:rStyle w:val="Hyperlink"/>
                <w:noProof/>
              </w:rPr>
              <w:t>Defining Misinformation</w:t>
            </w:r>
            <w:r w:rsidR="00D15E58">
              <w:rPr>
                <w:noProof/>
                <w:webHidden/>
              </w:rPr>
              <w:tab/>
            </w:r>
            <w:r w:rsidR="00D15E58">
              <w:rPr>
                <w:noProof/>
                <w:webHidden/>
              </w:rPr>
              <w:fldChar w:fldCharType="begin"/>
            </w:r>
            <w:r w:rsidR="00D15E58">
              <w:rPr>
                <w:noProof/>
                <w:webHidden/>
              </w:rPr>
              <w:instrText xml:space="preserve"> PAGEREF _Toc152677468 \h </w:instrText>
            </w:r>
            <w:r w:rsidR="00D15E58">
              <w:rPr>
                <w:noProof/>
                <w:webHidden/>
              </w:rPr>
            </w:r>
            <w:r w:rsidR="00D15E58">
              <w:rPr>
                <w:noProof/>
                <w:webHidden/>
              </w:rPr>
              <w:fldChar w:fldCharType="separate"/>
            </w:r>
            <w:r w:rsidR="00401550">
              <w:rPr>
                <w:noProof/>
                <w:webHidden/>
              </w:rPr>
              <w:t>16</w:t>
            </w:r>
            <w:r w:rsidR="00D15E58">
              <w:rPr>
                <w:noProof/>
                <w:webHidden/>
              </w:rPr>
              <w:fldChar w:fldCharType="end"/>
            </w:r>
          </w:hyperlink>
        </w:p>
        <w:p w14:paraId="6E30E7F8" w14:textId="2F748007" w:rsidR="00D15E58" w:rsidRDefault="00073A7F" w:rsidP="006519EC">
          <w:pPr>
            <w:pStyle w:val="TOC2"/>
            <w:rPr>
              <w:rFonts w:asciiTheme="minorHAnsi" w:eastAsiaTheme="minorEastAsia" w:hAnsiTheme="minorHAnsi" w:cstheme="minorBidi"/>
              <w:noProof/>
              <w:kern w:val="2"/>
              <w14:ligatures w14:val="standardContextual"/>
            </w:rPr>
          </w:pPr>
          <w:hyperlink w:anchor="_Toc152677469" w:history="1">
            <w:r w:rsidR="00D15E58" w:rsidRPr="002565E6">
              <w:rPr>
                <w:rStyle w:val="Hyperlink"/>
                <w:noProof/>
              </w:rPr>
              <w:t>B.</w:t>
            </w:r>
            <w:r w:rsidR="00D15E58">
              <w:rPr>
                <w:rFonts w:asciiTheme="minorHAnsi" w:eastAsiaTheme="minorEastAsia" w:hAnsiTheme="minorHAnsi" w:cstheme="minorBidi"/>
                <w:noProof/>
                <w:kern w:val="2"/>
                <w14:ligatures w14:val="standardContextual"/>
              </w:rPr>
              <w:tab/>
            </w:r>
            <w:r w:rsidR="00D15E58" w:rsidRPr="002565E6">
              <w:rPr>
                <w:rStyle w:val="Hyperlink"/>
                <w:noProof/>
              </w:rPr>
              <w:t>Responsibility to Address</w:t>
            </w:r>
            <w:r w:rsidR="00D15E58">
              <w:rPr>
                <w:noProof/>
                <w:webHidden/>
              </w:rPr>
              <w:tab/>
            </w:r>
            <w:r w:rsidR="00D15E58">
              <w:rPr>
                <w:noProof/>
                <w:webHidden/>
              </w:rPr>
              <w:fldChar w:fldCharType="begin"/>
            </w:r>
            <w:r w:rsidR="00D15E58">
              <w:rPr>
                <w:noProof/>
                <w:webHidden/>
              </w:rPr>
              <w:instrText xml:space="preserve"> PAGEREF _Toc152677469 \h </w:instrText>
            </w:r>
            <w:r w:rsidR="00D15E58">
              <w:rPr>
                <w:noProof/>
                <w:webHidden/>
              </w:rPr>
            </w:r>
            <w:r w:rsidR="00D15E58">
              <w:rPr>
                <w:noProof/>
                <w:webHidden/>
              </w:rPr>
              <w:fldChar w:fldCharType="separate"/>
            </w:r>
            <w:r w:rsidR="00401550">
              <w:rPr>
                <w:noProof/>
                <w:webHidden/>
              </w:rPr>
              <w:t>16</w:t>
            </w:r>
            <w:r w:rsidR="00D15E58">
              <w:rPr>
                <w:noProof/>
                <w:webHidden/>
              </w:rPr>
              <w:fldChar w:fldCharType="end"/>
            </w:r>
          </w:hyperlink>
        </w:p>
        <w:p w14:paraId="6540052F" w14:textId="70774692" w:rsidR="00D15E58" w:rsidRDefault="00073A7F" w:rsidP="006519EC">
          <w:pPr>
            <w:pStyle w:val="TOC2"/>
            <w:rPr>
              <w:rFonts w:asciiTheme="minorHAnsi" w:eastAsiaTheme="minorEastAsia" w:hAnsiTheme="minorHAnsi" w:cstheme="minorBidi"/>
              <w:noProof/>
              <w:kern w:val="2"/>
              <w14:ligatures w14:val="standardContextual"/>
            </w:rPr>
          </w:pPr>
          <w:hyperlink w:anchor="_Toc152677470" w:history="1">
            <w:r w:rsidR="00D15E58" w:rsidRPr="002565E6">
              <w:rPr>
                <w:rStyle w:val="Hyperlink"/>
                <w:noProof/>
              </w:rPr>
              <w:t>C.</w:t>
            </w:r>
            <w:r w:rsidR="00D15E58">
              <w:rPr>
                <w:rFonts w:asciiTheme="minorHAnsi" w:eastAsiaTheme="minorEastAsia" w:hAnsiTheme="minorHAnsi" w:cstheme="minorBidi"/>
                <w:noProof/>
                <w:kern w:val="2"/>
                <w14:ligatures w14:val="standardContextual"/>
              </w:rPr>
              <w:tab/>
            </w:r>
            <w:r w:rsidR="00D15E58" w:rsidRPr="002565E6">
              <w:rPr>
                <w:rStyle w:val="Hyperlink"/>
                <w:noProof/>
              </w:rPr>
              <w:t>Choosing to Correct Misinformation</w:t>
            </w:r>
            <w:r w:rsidR="00D15E58">
              <w:rPr>
                <w:noProof/>
                <w:webHidden/>
              </w:rPr>
              <w:tab/>
            </w:r>
            <w:r w:rsidR="00D15E58">
              <w:rPr>
                <w:noProof/>
                <w:webHidden/>
              </w:rPr>
              <w:fldChar w:fldCharType="begin"/>
            </w:r>
            <w:r w:rsidR="00D15E58">
              <w:rPr>
                <w:noProof/>
                <w:webHidden/>
              </w:rPr>
              <w:instrText xml:space="preserve"> PAGEREF _Toc152677470 \h </w:instrText>
            </w:r>
            <w:r w:rsidR="00D15E58">
              <w:rPr>
                <w:noProof/>
                <w:webHidden/>
              </w:rPr>
            </w:r>
            <w:r w:rsidR="00D15E58">
              <w:rPr>
                <w:noProof/>
                <w:webHidden/>
              </w:rPr>
              <w:fldChar w:fldCharType="separate"/>
            </w:r>
            <w:r w:rsidR="00401550">
              <w:rPr>
                <w:noProof/>
                <w:webHidden/>
              </w:rPr>
              <w:t>17</w:t>
            </w:r>
            <w:r w:rsidR="00D15E58">
              <w:rPr>
                <w:noProof/>
                <w:webHidden/>
              </w:rPr>
              <w:fldChar w:fldCharType="end"/>
            </w:r>
          </w:hyperlink>
        </w:p>
        <w:p w14:paraId="6413D216" w14:textId="20E5917C" w:rsidR="00D15E58" w:rsidRDefault="00073A7F">
          <w:pPr>
            <w:pStyle w:val="TOC1"/>
            <w:rPr>
              <w:rFonts w:asciiTheme="minorHAnsi" w:eastAsiaTheme="minorEastAsia" w:hAnsiTheme="minorHAnsi" w:cstheme="minorBidi"/>
              <w:noProof/>
              <w:kern w:val="2"/>
              <w14:ligatures w14:val="standardContextual"/>
            </w:rPr>
          </w:pPr>
          <w:hyperlink w:anchor="_Toc152677471" w:history="1">
            <w:r w:rsidR="00D15E58" w:rsidRPr="002565E6">
              <w:rPr>
                <w:rStyle w:val="Hyperlink"/>
                <w:noProof/>
              </w:rPr>
              <w:t>VII.</w:t>
            </w:r>
            <w:r w:rsidR="00D15E58">
              <w:rPr>
                <w:rFonts w:asciiTheme="minorHAnsi" w:eastAsiaTheme="minorEastAsia" w:hAnsiTheme="minorHAnsi" w:cstheme="minorBidi"/>
                <w:noProof/>
                <w:kern w:val="2"/>
                <w14:ligatures w14:val="standardContextual"/>
              </w:rPr>
              <w:tab/>
            </w:r>
            <w:r w:rsidR="00D15E58" w:rsidRPr="002565E6">
              <w:rPr>
                <w:rStyle w:val="Hyperlink"/>
                <w:noProof/>
              </w:rPr>
              <w:t>Working with Unaffiliated Posters</w:t>
            </w:r>
            <w:r w:rsidR="00D15E58">
              <w:rPr>
                <w:noProof/>
                <w:webHidden/>
              </w:rPr>
              <w:tab/>
            </w:r>
            <w:r w:rsidR="00D15E58">
              <w:rPr>
                <w:noProof/>
                <w:webHidden/>
              </w:rPr>
              <w:fldChar w:fldCharType="begin"/>
            </w:r>
            <w:r w:rsidR="00D15E58">
              <w:rPr>
                <w:noProof/>
                <w:webHidden/>
              </w:rPr>
              <w:instrText xml:space="preserve"> PAGEREF _Toc152677471 \h </w:instrText>
            </w:r>
            <w:r w:rsidR="00D15E58">
              <w:rPr>
                <w:noProof/>
                <w:webHidden/>
              </w:rPr>
            </w:r>
            <w:r w:rsidR="00D15E58">
              <w:rPr>
                <w:noProof/>
                <w:webHidden/>
              </w:rPr>
              <w:fldChar w:fldCharType="separate"/>
            </w:r>
            <w:r w:rsidR="00401550">
              <w:rPr>
                <w:noProof/>
                <w:webHidden/>
              </w:rPr>
              <w:t>18</w:t>
            </w:r>
            <w:r w:rsidR="00D15E58">
              <w:rPr>
                <w:noProof/>
                <w:webHidden/>
              </w:rPr>
              <w:fldChar w:fldCharType="end"/>
            </w:r>
          </w:hyperlink>
        </w:p>
        <w:p w14:paraId="676F730D" w14:textId="1E9085CD" w:rsidR="00D15E58" w:rsidRDefault="00073A7F" w:rsidP="006519EC">
          <w:pPr>
            <w:pStyle w:val="TOC2"/>
            <w:rPr>
              <w:rFonts w:asciiTheme="minorHAnsi" w:eastAsiaTheme="minorEastAsia" w:hAnsiTheme="minorHAnsi" w:cstheme="minorBidi"/>
              <w:noProof/>
              <w:kern w:val="2"/>
              <w14:ligatures w14:val="standardContextual"/>
            </w:rPr>
          </w:pPr>
          <w:hyperlink w:anchor="_Toc152677472" w:history="1">
            <w:r w:rsidR="00D15E58" w:rsidRPr="002565E6">
              <w:rPr>
                <w:rStyle w:val="Hyperlink"/>
                <w:noProof/>
              </w:rPr>
              <w:t>A.</w:t>
            </w:r>
            <w:r w:rsidR="00D15E58">
              <w:rPr>
                <w:rFonts w:asciiTheme="minorHAnsi" w:eastAsiaTheme="minorEastAsia" w:hAnsiTheme="minorHAnsi" w:cstheme="minorBidi"/>
                <w:noProof/>
                <w:kern w:val="2"/>
                <w14:ligatures w14:val="standardContextual"/>
              </w:rPr>
              <w:tab/>
            </w:r>
            <w:r w:rsidR="00D15E58" w:rsidRPr="002565E6">
              <w:rPr>
                <w:rStyle w:val="Hyperlink"/>
                <w:noProof/>
              </w:rPr>
              <w:t>Definitions</w:t>
            </w:r>
            <w:r w:rsidR="00D15E58">
              <w:rPr>
                <w:noProof/>
                <w:webHidden/>
              </w:rPr>
              <w:tab/>
            </w:r>
            <w:r w:rsidR="00D15E58">
              <w:rPr>
                <w:noProof/>
                <w:webHidden/>
              </w:rPr>
              <w:fldChar w:fldCharType="begin"/>
            </w:r>
            <w:r w:rsidR="00D15E58">
              <w:rPr>
                <w:noProof/>
                <w:webHidden/>
              </w:rPr>
              <w:instrText xml:space="preserve"> PAGEREF _Toc152677472 \h </w:instrText>
            </w:r>
            <w:r w:rsidR="00D15E58">
              <w:rPr>
                <w:noProof/>
                <w:webHidden/>
              </w:rPr>
            </w:r>
            <w:r w:rsidR="00D15E58">
              <w:rPr>
                <w:noProof/>
                <w:webHidden/>
              </w:rPr>
              <w:fldChar w:fldCharType="separate"/>
            </w:r>
            <w:r w:rsidR="00401550">
              <w:rPr>
                <w:noProof/>
                <w:webHidden/>
              </w:rPr>
              <w:t>18</w:t>
            </w:r>
            <w:r w:rsidR="00D15E58">
              <w:rPr>
                <w:noProof/>
                <w:webHidden/>
              </w:rPr>
              <w:fldChar w:fldCharType="end"/>
            </w:r>
          </w:hyperlink>
        </w:p>
        <w:p w14:paraId="399DAA7E" w14:textId="35794124"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73" w:history="1">
            <w:r w:rsidR="00D15E58" w:rsidRPr="002565E6">
              <w:rPr>
                <w:rStyle w:val="Hyperlink"/>
                <w:noProof/>
              </w:rPr>
              <w:t>1.</w:t>
            </w:r>
            <w:r w:rsidR="00D15E58">
              <w:rPr>
                <w:rFonts w:asciiTheme="minorHAnsi" w:eastAsiaTheme="minorEastAsia" w:hAnsiTheme="minorHAnsi" w:cstheme="minorBidi"/>
                <w:noProof/>
                <w:kern w:val="2"/>
                <w14:ligatures w14:val="standardContextual"/>
              </w:rPr>
              <w:tab/>
            </w:r>
            <w:r w:rsidR="00D15E58" w:rsidRPr="002565E6">
              <w:rPr>
                <w:rStyle w:val="Hyperlink"/>
                <w:noProof/>
              </w:rPr>
              <w:t>Key Opinion Leader (KOL)</w:t>
            </w:r>
            <w:r w:rsidR="00D15E58">
              <w:rPr>
                <w:noProof/>
                <w:webHidden/>
              </w:rPr>
              <w:tab/>
            </w:r>
            <w:r w:rsidR="00D15E58">
              <w:rPr>
                <w:noProof/>
                <w:webHidden/>
              </w:rPr>
              <w:fldChar w:fldCharType="begin"/>
            </w:r>
            <w:r w:rsidR="00D15E58">
              <w:rPr>
                <w:noProof/>
                <w:webHidden/>
              </w:rPr>
              <w:instrText xml:space="preserve"> PAGEREF _Toc152677473 \h </w:instrText>
            </w:r>
            <w:r w:rsidR="00D15E58">
              <w:rPr>
                <w:noProof/>
                <w:webHidden/>
              </w:rPr>
            </w:r>
            <w:r w:rsidR="00D15E58">
              <w:rPr>
                <w:noProof/>
                <w:webHidden/>
              </w:rPr>
              <w:fldChar w:fldCharType="separate"/>
            </w:r>
            <w:r w:rsidR="00401550">
              <w:rPr>
                <w:noProof/>
                <w:webHidden/>
              </w:rPr>
              <w:t>18</w:t>
            </w:r>
            <w:r w:rsidR="00D15E58">
              <w:rPr>
                <w:noProof/>
                <w:webHidden/>
              </w:rPr>
              <w:fldChar w:fldCharType="end"/>
            </w:r>
          </w:hyperlink>
        </w:p>
        <w:p w14:paraId="70A26568" w14:textId="681D956B"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74" w:history="1">
            <w:r w:rsidR="00D15E58" w:rsidRPr="002565E6">
              <w:rPr>
                <w:rStyle w:val="Hyperlink"/>
                <w:noProof/>
              </w:rPr>
              <w:t>2.</w:t>
            </w:r>
            <w:r w:rsidR="00D15E58">
              <w:rPr>
                <w:rFonts w:asciiTheme="minorHAnsi" w:eastAsiaTheme="minorEastAsia" w:hAnsiTheme="minorHAnsi" w:cstheme="minorBidi"/>
                <w:noProof/>
                <w:kern w:val="2"/>
                <w14:ligatures w14:val="standardContextual"/>
              </w:rPr>
              <w:tab/>
            </w:r>
            <w:r w:rsidR="00D15E58" w:rsidRPr="002565E6">
              <w:rPr>
                <w:rStyle w:val="Hyperlink"/>
                <w:noProof/>
              </w:rPr>
              <w:t>Social Media Influencer</w:t>
            </w:r>
            <w:r w:rsidR="00D15E58">
              <w:rPr>
                <w:noProof/>
                <w:webHidden/>
              </w:rPr>
              <w:tab/>
            </w:r>
            <w:r w:rsidR="00D15E58">
              <w:rPr>
                <w:noProof/>
                <w:webHidden/>
              </w:rPr>
              <w:fldChar w:fldCharType="begin"/>
            </w:r>
            <w:r w:rsidR="00D15E58">
              <w:rPr>
                <w:noProof/>
                <w:webHidden/>
              </w:rPr>
              <w:instrText xml:space="preserve"> PAGEREF _Toc152677474 \h </w:instrText>
            </w:r>
            <w:r w:rsidR="00D15E58">
              <w:rPr>
                <w:noProof/>
                <w:webHidden/>
              </w:rPr>
            </w:r>
            <w:r w:rsidR="00D15E58">
              <w:rPr>
                <w:noProof/>
                <w:webHidden/>
              </w:rPr>
              <w:fldChar w:fldCharType="separate"/>
            </w:r>
            <w:r w:rsidR="00401550">
              <w:rPr>
                <w:noProof/>
                <w:webHidden/>
              </w:rPr>
              <w:t>19</w:t>
            </w:r>
            <w:r w:rsidR="00D15E58">
              <w:rPr>
                <w:noProof/>
                <w:webHidden/>
              </w:rPr>
              <w:fldChar w:fldCharType="end"/>
            </w:r>
          </w:hyperlink>
        </w:p>
        <w:p w14:paraId="21194B7B" w14:textId="6ED69686"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75" w:history="1">
            <w:r w:rsidR="00D15E58" w:rsidRPr="002565E6">
              <w:rPr>
                <w:rStyle w:val="Hyperlink"/>
                <w:noProof/>
              </w:rPr>
              <w:t>3.</w:t>
            </w:r>
            <w:r w:rsidR="00D15E58">
              <w:rPr>
                <w:rFonts w:asciiTheme="minorHAnsi" w:eastAsiaTheme="minorEastAsia" w:hAnsiTheme="minorHAnsi" w:cstheme="minorBidi"/>
                <w:noProof/>
                <w:kern w:val="2"/>
                <w14:ligatures w14:val="standardContextual"/>
              </w:rPr>
              <w:tab/>
            </w:r>
            <w:r w:rsidR="00D15E58" w:rsidRPr="002565E6">
              <w:rPr>
                <w:rStyle w:val="Hyperlink"/>
                <w:noProof/>
              </w:rPr>
              <w:t>Digital Opinion Leader (DOL)</w:t>
            </w:r>
            <w:r w:rsidR="00D15E58">
              <w:rPr>
                <w:noProof/>
                <w:webHidden/>
              </w:rPr>
              <w:tab/>
            </w:r>
            <w:r w:rsidR="00D15E58">
              <w:rPr>
                <w:noProof/>
                <w:webHidden/>
              </w:rPr>
              <w:fldChar w:fldCharType="begin"/>
            </w:r>
            <w:r w:rsidR="00D15E58">
              <w:rPr>
                <w:noProof/>
                <w:webHidden/>
              </w:rPr>
              <w:instrText xml:space="preserve"> PAGEREF _Toc152677475 \h </w:instrText>
            </w:r>
            <w:r w:rsidR="00D15E58">
              <w:rPr>
                <w:noProof/>
                <w:webHidden/>
              </w:rPr>
            </w:r>
            <w:r w:rsidR="00D15E58">
              <w:rPr>
                <w:noProof/>
                <w:webHidden/>
              </w:rPr>
              <w:fldChar w:fldCharType="separate"/>
            </w:r>
            <w:r w:rsidR="00401550">
              <w:rPr>
                <w:noProof/>
                <w:webHidden/>
              </w:rPr>
              <w:t>19</w:t>
            </w:r>
            <w:r w:rsidR="00D15E58">
              <w:rPr>
                <w:noProof/>
                <w:webHidden/>
              </w:rPr>
              <w:fldChar w:fldCharType="end"/>
            </w:r>
          </w:hyperlink>
        </w:p>
        <w:p w14:paraId="62717B88" w14:textId="33219C35" w:rsidR="00D15E58" w:rsidRDefault="00073A7F" w:rsidP="006519EC">
          <w:pPr>
            <w:pStyle w:val="TOC2"/>
            <w:rPr>
              <w:rFonts w:asciiTheme="minorHAnsi" w:eastAsiaTheme="minorEastAsia" w:hAnsiTheme="minorHAnsi" w:cstheme="minorBidi"/>
              <w:noProof/>
              <w:kern w:val="2"/>
              <w14:ligatures w14:val="standardContextual"/>
            </w:rPr>
          </w:pPr>
          <w:hyperlink w:anchor="_Toc152677476" w:history="1">
            <w:r w:rsidR="00D15E58" w:rsidRPr="002565E6">
              <w:rPr>
                <w:rStyle w:val="Hyperlink"/>
                <w:noProof/>
              </w:rPr>
              <w:t>B.</w:t>
            </w:r>
            <w:r w:rsidR="00D15E58">
              <w:rPr>
                <w:rFonts w:asciiTheme="minorHAnsi" w:eastAsiaTheme="minorEastAsia" w:hAnsiTheme="minorHAnsi" w:cstheme="minorBidi"/>
                <w:noProof/>
                <w:kern w:val="2"/>
                <w14:ligatures w14:val="standardContextual"/>
              </w:rPr>
              <w:tab/>
            </w:r>
            <w:r w:rsidR="00D15E58" w:rsidRPr="002565E6">
              <w:rPr>
                <w:rStyle w:val="Hyperlink"/>
                <w:noProof/>
              </w:rPr>
              <w:t>Engagement Considerations</w:t>
            </w:r>
            <w:r w:rsidR="00D15E58">
              <w:rPr>
                <w:noProof/>
                <w:webHidden/>
              </w:rPr>
              <w:tab/>
            </w:r>
            <w:r w:rsidR="00D15E58">
              <w:rPr>
                <w:noProof/>
                <w:webHidden/>
              </w:rPr>
              <w:fldChar w:fldCharType="begin"/>
            </w:r>
            <w:r w:rsidR="00D15E58">
              <w:rPr>
                <w:noProof/>
                <w:webHidden/>
              </w:rPr>
              <w:instrText xml:space="preserve"> PAGEREF _Toc152677476 \h </w:instrText>
            </w:r>
            <w:r w:rsidR="00D15E58">
              <w:rPr>
                <w:noProof/>
                <w:webHidden/>
              </w:rPr>
            </w:r>
            <w:r w:rsidR="00D15E58">
              <w:rPr>
                <w:noProof/>
                <w:webHidden/>
              </w:rPr>
              <w:fldChar w:fldCharType="separate"/>
            </w:r>
            <w:r w:rsidR="00401550">
              <w:rPr>
                <w:noProof/>
                <w:webHidden/>
              </w:rPr>
              <w:t>19</w:t>
            </w:r>
            <w:r w:rsidR="00D15E58">
              <w:rPr>
                <w:noProof/>
                <w:webHidden/>
              </w:rPr>
              <w:fldChar w:fldCharType="end"/>
            </w:r>
          </w:hyperlink>
        </w:p>
        <w:p w14:paraId="369D060B" w14:textId="3B9CAC40"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77" w:history="1">
            <w:r w:rsidR="00D15E58" w:rsidRPr="002565E6">
              <w:rPr>
                <w:rStyle w:val="Hyperlink"/>
                <w:noProof/>
              </w:rPr>
              <w:t>1.</w:t>
            </w:r>
            <w:r w:rsidR="00D15E58">
              <w:rPr>
                <w:rFonts w:asciiTheme="minorHAnsi" w:eastAsiaTheme="minorEastAsia" w:hAnsiTheme="minorHAnsi" w:cstheme="minorBidi"/>
                <w:noProof/>
                <w:kern w:val="2"/>
                <w14:ligatures w14:val="standardContextual"/>
              </w:rPr>
              <w:tab/>
            </w:r>
            <w:r w:rsidR="00D15E58" w:rsidRPr="002565E6">
              <w:rPr>
                <w:rStyle w:val="Hyperlink"/>
                <w:noProof/>
              </w:rPr>
              <w:t>Qualifications &amp; Background</w:t>
            </w:r>
            <w:r w:rsidR="00D15E58">
              <w:rPr>
                <w:noProof/>
                <w:webHidden/>
              </w:rPr>
              <w:tab/>
            </w:r>
            <w:r w:rsidR="00D15E58">
              <w:rPr>
                <w:noProof/>
                <w:webHidden/>
              </w:rPr>
              <w:fldChar w:fldCharType="begin"/>
            </w:r>
            <w:r w:rsidR="00D15E58">
              <w:rPr>
                <w:noProof/>
                <w:webHidden/>
              </w:rPr>
              <w:instrText xml:space="preserve"> PAGEREF _Toc152677477 \h </w:instrText>
            </w:r>
            <w:r w:rsidR="00D15E58">
              <w:rPr>
                <w:noProof/>
                <w:webHidden/>
              </w:rPr>
            </w:r>
            <w:r w:rsidR="00D15E58">
              <w:rPr>
                <w:noProof/>
                <w:webHidden/>
              </w:rPr>
              <w:fldChar w:fldCharType="separate"/>
            </w:r>
            <w:r w:rsidR="00401550">
              <w:rPr>
                <w:noProof/>
                <w:webHidden/>
              </w:rPr>
              <w:t>20</w:t>
            </w:r>
            <w:r w:rsidR="00D15E58">
              <w:rPr>
                <w:noProof/>
                <w:webHidden/>
              </w:rPr>
              <w:fldChar w:fldCharType="end"/>
            </w:r>
          </w:hyperlink>
        </w:p>
        <w:p w14:paraId="40FDB494" w14:textId="300F4261"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78" w:history="1">
            <w:r w:rsidR="00D15E58" w:rsidRPr="002565E6">
              <w:rPr>
                <w:rStyle w:val="Hyperlink"/>
                <w:noProof/>
              </w:rPr>
              <w:t>2.</w:t>
            </w:r>
            <w:r w:rsidR="00D15E58">
              <w:rPr>
                <w:rFonts w:asciiTheme="minorHAnsi" w:eastAsiaTheme="minorEastAsia" w:hAnsiTheme="minorHAnsi" w:cstheme="minorBidi"/>
                <w:noProof/>
                <w:kern w:val="2"/>
                <w14:ligatures w14:val="standardContextual"/>
              </w:rPr>
              <w:tab/>
            </w:r>
            <w:r w:rsidR="00D15E58" w:rsidRPr="002565E6">
              <w:rPr>
                <w:rStyle w:val="Hyperlink"/>
                <w:noProof/>
              </w:rPr>
              <w:t>Degree of Control</w:t>
            </w:r>
            <w:r w:rsidR="00D15E58">
              <w:rPr>
                <w:noProof/>
                <w:webHidden/>
              </w:rPr>
              <w:tab/>
            </w:r>
            <w:r w:rsidR="00D15E58">
              <w:rPr>
                <w:noProof/>
                <w:webHidden/>
              </w:rPr>
              <w:fldChar w:fldCharType="begin"/>
            </w:r>
            <w:r w:rsidR="00D15E58">
              <w:rPr>
                <w:noProof/>
                <w:webHidden/>
              </w:rPr>
              <w:instrText xml:space="preserve"> PAGEREF _Toc152677478 \h </w:instrText>
            </w:r>
            <w:r w:rsidR="00D15E58">
              <w:rPr>
                <w:noProof/>
                <w:webHidden/>
              </w:rPr>
            </w:r>
            <w:r w:rsidR="00D15E58">
              <w:rPr>
                <w:noProof/>
                <w:webHidden/>
              </w:rPr>
              <w:fldChar w:fldCharType="separate"/>
            </w:r>
            <w:r w:rsidR="00401550">
              <w:rPr>
                <w:noProof/>
                <w:webHidden/>
              </w:rPr>
              <w:t>20</w:t>
            </w:r>
            <w:r w:rsidR="00D15E58">
              <w:rPr>
                <w:noProof/>
                <w:webHidden/>
              </w:rPr>
              <w:fldChar w:fldCharType="end"/>
            </w:r>
          </w:hyperlink>
        </w:p>
        <w:p w14:paraId="600570C6" w14:textId="115D3772" w:rsidR="00D15E58" w:rsidRDefault="00073A7F">
          <w:pPr>
            <w:pStyle w:val="TOC3"/>
            <w:tabs>
              <w:tab w:val="left" w:pos="1100"/>
              <w:tab w:val="right" w:leader="dot" w:pos="9350"/>
            </w:tabs>
            <w:rPr>
              <w:rFonts w:asciiTheme="minorHAnsi" w:eastAsiaTheme="minorEastAsia" w:hAnsiTheme="minorHAnsi" w:cstheme="minorBidi"/>
              <w:noProof/>
              <w:kern w:val="2"/>
              <w14:ligatures w14:val="standardContextual"/>
            </w:rPr>
          </w:pPr>
          <w:hyperlink w:anchor="_Toc152677479" w:history="1">
            <w:r w:rsidR="00D15E58" w:rsidRPr="002565E6">
              <w:rPr>
                <w:rStyle w:val="Hyperlink"/>
                <w:noProof/>
              </w:rPr>
              <w:t>3.</w:t>
            </w:r>
            <w:r w:rsidR="00D15E58">
              <w:rPr>
                <w:rFonts w:asciiTheme="minorHAnsi" w:eastAsiaTheme="minorEastAsia" w:hAnsiTheme="minorHAnsi" w:cstheme="minorBidi"/>
                <w:noProof/>
                <w:kern w:val="2"/>
                <w14:ligatures w14:val="standardContextual"/>
              </w:rPr>
              <w:tab/>
            </w:r>
            <w:r w:rsidR="00D15E58" w:rsidRPr="002565E6">
              <w:rPr>
                <w:rStyle w:val="Hyperlink"/>
                <w:noProof/>
              </w:rPr>
              <w:t>Endorsements &amp; Testimonials</w:t>
            </w:r>
            <w:r w:rsidR="00D15E58">
              <w:rPr>
                <w:noProof/>
                <w:webHidden/>
              </w:rPr>
              <w:tab/>
            </w:r>
            <w:r w:rsidR="00D15E58">
              <w:rPr>
                <w:noProof/>
                <w:webHidden/>
              </w:rPr>
              <w:fldChar w:fldCharType="begin"/>
            </w:r>
            <w:r w:rsidR="00D15E58">
              <w:rPr>
                <w:noProof/>
                <w:webHidden/>
              </w:rPr>
              <w:instrText xml:space="preserve"> PAGEREF _Toc152677479 \h </w:instrText>
            </w:r>
            <w:r w:rsidR="00D15E58">
              <w:rPr>
                <w:noProof/>
                <w:webHidden/>
              </w:rPr>
            </w:r>
            <w:r w:rsidR="00D15E58">
              <w:rPr>
                <w:noProof/>
                <w:webHidden/>
              </w:rPr>
              <w:fldChar w:fldCharType="separate"/>
            </w:r>
            <w:r w:rsidR="00401550">
              <w:rPr>
                <w:noProof/>
                <w:webHidden/>
              </w:rPr>
              <w:t>20</w:t>
            </w:r>
            <w:r w:rsidR="00D15E58">
              <w:rPr>
                <w:noProof/>
                <w:webHidden/>
              </w:rPr>
              <w:fldChar w:fldCharType="end"/>
            </w:r>
          </w:hyperlink>
        </w:p>
        <w:p w14:paraId="4BC4420E" w14:textId="3E0A4B6C" w:rsidR="00D15E58" w:rsidRDefault="00073A7F">
          <w:pPr>
            <w:pStyle w:val="TOC1"/>
            <w:rPr>
              <w:rFonts w:asciiTheme="minorHAnsi" w:eastAsiaTheme="minorEastAsia" w:hAnsiTheme="minorHAnsi" w:cstheme="minorBidi"/>
              <w:noProof/>
              <w:kern w:val="2"/>
              <w14:ligatures w14:val="standardContextual"/>
            </w:rPr>
          </w:pPr>
          <w:hyperlink w:anchor="_Toc152677480" w:history="1">
            <w:r w:rsidR="00D15E58" w:rsidRPr="002565E6">
              <w:rPr>
                <w:rStyle w:val="Hyperlink"/>
                <w:noProof/>
              </w:rPr>
              <w:t>VIII.</w:t>
            </w:r>
            <w:r w:rsidR="00D15E58">
              <w:rPr>
                <w:rFonts w:asciiTheme="minorHAnsi" w:eastAsiaTheme="minorEastAsia" w:hAnsiTheme="minorHAnsi" w:cstheme="minorBidi"/>
                <w:noProof/>
                <w:kern w:val="2"/>
                <w14:ligatures w14:val="standardContextual"/>
              </w:rPr>
              <w:tab/>
            </w:r>
            <w:r w:rsidR="00D15E58" w:rsidRPr="002565E6">
              <w:rPr>
                <w:rStyle w:val="Hyperlink"/>
                <w:noProof/>
              </w:rPr>
              <w:t>Special Situations Involving Patients and the Public</w:t>
            </w:r>
            <w:r w:rsidR="00D15E58">
              <w:rPr>
                <w:noProof/>
                <w:webHidden/>
              </w:rPr>
              <w:tab/>
            </w:r>
            <w:r w:rsidR="00D15E58">
              <w:rPr>
                <w:noProof/>
                <w:webHidden/>
              </w:rPr>
              <w:fldChar w:fldCharType="begin"/>
            </w:r>
            <w:r w:rsidR="00D15E58">
              <w:rPr>
                <w:noProof/>
                <w:webHidden/>
              </w:rPr>
              <w:instrText xml:space="preserve"> PAGEREF _Toc152677480 \h </w:instrText>
            </w:r>
            <w:r w:rsidR="00D15E58">
              <w:rPr>
                <w:noProof/>
                <w:webHidden/>
              </w:rPr>
            </w:r>
            <w:r w:rsidR="00D15E58">
              <w:rPr>
                <w:noProof/>
                <w:webHidden/>
              </w:rPr>
              <w:fldChar w:fldCharType="separate"/>
            </w:r>
            <w:r w:rsidR="00401550">
              <w:rPr>
                <w:noProof/>
                <w:webHidden/>
              </w:rPr>
              <w:t>21</w:t>
            </w:r>
            <w:r w:rsidR="00D15E58">
              <w:rPr>
                <w:noProof/>
                <w:webHidden/>
              </w:rPr>
              <w:fldChar w:fldCharType="end"/>
            </w:r>
          </w:hyperlink>
        </w:p>
        <w:p w14:paraId="43270307" w14:textId="4E23CF6B" w:rsidR="00D15E58" w:rsidRDefault="00073A7F" w:rsidP="006519EC">
          <w:pPr>
            <w:pStyle w:val="TOC2"/>
            <w:rPr>
              <w:rFonts w:asciiTheme="minorHAnsi" w:eastAsiaTheme="minorEastAsia" w:hAnsiTheme="minorHAnsi" w:cstheme="minorBidi"/>
              <w:noProof/>
              <w:kern w:val="2"/>
              <w14:ligatures w14:val="standardContextual"/>
            </w:rPr>
          </w:pPr>
          <w:hyperlink w:anchor="_Toc152677481" w:history="1">
            <w:r w:rsidR="00D15E58" w:rsidRPr="002565E6">
              <w:rPr>
                <w:rStyle w:val="Hyperlink"/>
                <w:noProof/>
              </w:rPr>
              <w:t>A.</w:t>
            </w:r>
            <w:r w:rsidR="00D15E58">
              <w:rPr>
                <w:rFonts w:asciiTheme="minorHAnsi" w:eastAsiaTheme="minorEastAsia" w:hAnsiTheme="minorHAnsi" w:cstheme="minorBidi"/>
                <w:noProof/>
                <w:kern w:val="2"/>
                <w14:ligatures w14:val="standardContextual"/>
              </w:rPr>
              <w:tab/>
            </w:r>
            <w:r w:rsidR="00D15E58" w:rsidRPr="002565E6">
              <w:rPr>
                <w:rStyle w:val="Hyperlink"/>
                <w:noProof/>
              </w:rPr>
              <w:t>Safety Reporting</w:t>
            </w:r>
            <w:r w:rsidR="00D15E58">
              <w:rPr>
                <w:noProof/>
                <w:webHidden/>
              </w:rPr>
              <w:tab/>
            </w:r>
            <w:r w:rsidR="00D15E58">
              <w:rPr>
                <w:noProof/>
                <w:webHidden/>
              </w:rPr>
              <w:fldChar w:fldCharType="begin"/>
            </w:r>
            <w:r w:rsidR="00D15E58">
              <w:rPr>
                <w:noProof/>
                <w:webHidden/>
              </w:rPr>
              <w:instrText xml:space="preserve"> PAGEREF _Toc152677481 \h </w:instrText>
            </w:r>
            <w:r w:rsidR="00D15E58">
              <w:rPr>
                <w:noProof/>
                <w:webHidden/>
              </w:rPr>
            </w:r>
            <w:r w:rsidR="00D15E58">
              <w:rPr>
                <w:noProof/>
                <w:webHidden/>
              </w:rPr>
              <w:fldChar w:fldCharType="separate"/>
            </w:r>
            <w:r w:rsidR="00401550">
              <w:rPr>
                <w:noProof/>
                <w:webHidden/>
              </w:rPr>
              <w:t>21</w:t>
            </w:r>
            <w:r w:rsidR="00D15E58">
              <w:rPr>
                <w:noProof/>
                <w:webHidden/>
              </w:rPr>
              <w:fldChar w:fldCharType="end"/>
            </w:r>
          </w:hyperlink>
        </w:p>
        <w:p w14:paraId="4AAC0B9E" w14:textId="606A6FCE" w:rsidR="00D15E58" w:rsidRDefault="00073A7F" w:rsidP="006519EC">
          <w:pPr>
            <w:pStyle w:val="TOC2"/>
            <w:rPr>
              <w:rFonts w:asciiTheme="minorHAnsi" w:eastAsiaTheme="minorEastAsia" w:hAnsiTheme="minorHAnsi" w:cstheme="minorBidi"/>
              <w:noProof/>
              <w:kern w:val="2"/>
              <w14:ligatures w14:val="standardContextual"/>
            </w:rPr>
          </w:pPr>
          <w:hyperlink w:anchor="_Toc152677482" w:history="1">
            <w:r w:rsidR="00D15E58" w:rsidRPr="002565E6">
              <w:rPr>
                <w:rStyle w:val="Hyperlink"/>
                <w:noProof/>
              </w:rPr>
              <w:t>B.</w:t>
            </w:r>
            <w:r w:rsidR="00D15E58">
              <w:rPr>
                <w:rFonts w:asciiTheme="minorHAnsi" w:eastAsiaTheme="minorEastAsia" w:hAnsiTheme="minorHAnsi" w:cstheme="minorBidi"/>
                <w:noProof/>
                <w:kern w:val="2"/>
                <w14:ligatures w14:val="standardContextual"/>
              </w:rPr>
              <w:tab/>
            </w:r>
            <w:r w:rsidR="00D15E58" w:rsidRPr="002565E6">
              <w:rPr>
                <w:rStyle w:val="Hyperlink"/>
                <w:noProof/>
              </w:rPr>
              <w:t>Public Disease Awareness Information</w:t>
            </w:r>
            <w:r w:rsidR="00D15E58">
              <w:rPr>
                <w:noProof/>
                <w:webHidden/>
              </w:rPr>
              <w:tab/>
            </w:r>
            <w:r w:rsidR="00D15E58">
              <w:rPr>
                <w:noProof/>
                <w:webHidden/>
              </w:rPr>
              <w:fldChar w:fldCharType="begin"/>
            </w:r>
            <w:r w:rsidR="00D15E58">
              <w:rPr>
                <w:noProof/>
                <w:webHidden/>
              </w:rPr>
              <w:instrText xml:space="preserve"> PAGEREF _Toc152677482 \h </w:instrText>
            </w:r>
            <w:r w:rsidR="00D15E58">
              <w:rPr>
                <w:noProof/>
                <w:webHidden/>
              </w:rPr>
            </w:r>
            <w:r w:rsidR="00D15E58">
              <w:rPr>
                <w:noProof/>
                <w:webHidden/>
              </w:rPr>
              <w:fldChar w:fldCharType="separate"/>
            </w:r>
            <w:r w:rsidR="00401550">
              <w:rPr>
                <w:noProof/>
                <w:webHidden/>
              </w:rPr>
              <w:t>21</w:t>
            </w:r>
            <w:r w:rsidR="00D15E58">
              <w:rPr>
                <w:noProof/>
                <w:webHidden/>
              </w:rPr>
              <w:fldChar w:fldCharType="end"/>
            </w:r>
          </w:hyperlink>
        </w:p>
        <w:p w14:paraId="454691B4" w14:textId="36FAAC1A" w:rsidR="00D15E58" w:rsidRDefault="00073A7F" w:rsidP="006519EC">
          <w:pPr>
            <w:pStyle w:val="TOC2"/>
            <w:rPr>
              <w:rFonts w:asciiTheme="minorHAnsi" w:eastAsiaTheme="minorEastAsia" w:hAnsiTheme="minorHAnsi" w:cstheme="minorBidi"/>
              <w:noProof/>
              <w:kern w:val="2"/>
              <w14:ligatures w14:val="standardContextual"/>
            </w:rPr>
          </w:pPr>
          <w:hyperlink w:anchor="_Toc152677483" w:history="1">
            <w:r w:rsidR="00D15E58" w:rsidRPr="002565E6">
              <w:rPr>
                <w:rStyle w:val="Hyperlink"/>
                <w:noProof/>
              </w:rPr>
              <w:t>C.</w:t>
            </w:r>
            <w:r w:rsidR="00D15E58">
              <w:rPr>
                <w:rFonts w:asciiTheme="minorHAnsi" w:eastAsiaTheme="minorEastAsia" w:hAnsiTheme="minorHAnsi" w:cstheme="minorBidi"/>
                <w:noProof/>
                <w:kern w:val="2"/>
                <w14:ligatures w14:val="standardContextual"/>
              </w:rPr>
              <w:tab/>
            </w:r>
            <w:r w:rsidR="00D15E58" w:rsidRPr="002565E6">
              <w:rPr>
                <w:rStyle w:val="Hyperlink"/>
                <w:noProof/>
              </w:rPr>
              <w:t>Patient Support Information</w:t>
            </w:r>
            <w:r w:rsidR="00D15E58">
              <w:rPr>
                <w:noProof/>
                <w:webHidden/>
              </w:rPr>
              <w:tab/>
            </w:r>
            <w:r w:rsidR="00D15E58">
              <w:rPr>
                <w:noProof/>
                <w:webHidden/>
              </w:rPr>
              <w:fldChar w:fldCharType="begin"/>
            </w:r>
            <w:r w:rsidR="00D15E58">
              <w:rPr>
                <w:noProof/>
                <w:webHidden/>
              </w:rPr>
              <w:instrText xml:space="preserve"> PAGEREF _Toc152677483 \h </w:instrText>
            </w:r>
            <w:r w:rsidR="00D15E58">
              <w:rPr>
                <w:noProof/>
                <w:webHidden/>
              </w:rPr>
            </w:r>
            <w:r w:rsidR="00D15E58">
              <w:rPr>
                <w:noProof/>
                <w:webHidden/>
              </w:rPr>
              <w:fldChar w:fldCharType="separate"/>
            </w:r>
            <w:r w:rsidR="00401550">
              <w:rPr>
                <w:noProof/>
                <w:webHidden/>
              </w:rPr>
              <w:t>22</w:t>
            </w:r>
            <w:r w:rsidR="00D15E58">
              <w:rPr>
                <w:noProof/>
                <w:webHidden/>
              </w:rPr>
              <w:fldChar w:fldCharType="end"/>
            </w:r>
          </w:hyperlink>
        </w:p>
        <w:p w14:paraId="3F50700C" w14:textId="71CE27F8" w:rsidR="00D15E58" w:rsidRDefault="00073A7F">
          <w:pPr>
            <w:pStyle w:val="TOC1"/>
            <w:rPr>
              <w:rFonts w:asciiTheme="minorHAnsi" w:eastAsiaTheme="minorEastAsia" w:hAnsiTheme="minorHAnsi" w:cstheme="minorBidi"/>
              <w:noProof/>
              <w:kern w:val="2"/>
              <w14:ligatures w14:val="standardContextual"/>
            </w:rPr>
          </w:pPr>
          <w:hyperlink w:anchor="_Toc152677484" w:history="1">
            <w:r w:rsidR="00D15E58" w:rsidRPr="002565E6">
              <w:rPr>
                <w:rStyle w:val="Hyperlink"/>
                <w:noProof/>
              </w:rPr>
              <w:t>IX.</w:t>
            </w:r>
            <w:r w:rsidR="00D15E58">
              <w:rPr>
                <w:rFonts w:asciiTheme="minorHAnsi" w:eastAsiaTheme="minorEastAsia" w:hAnsiTheme="minorHAnsi" w:cstheme="minorBidi"/>
                <w:noProof/>
                <w:kern w:val="2"/>
                <w14:ligatures w14:val="standardContextual"/>
              </w:rPr>
              <w:tab/>
            </w:r>
            <w:r w:rsidR="00D15E58" w:rsidRPr="002565E6">
              <w:rPr>
                <w:rStyle w:val="Hyperlink"/>
                <w:noProof/>
              </w:rPr>
              <w:t>References</w:t>
            </w:r>
            <w:r w:rsidR="00D15E58">
              <w:rPr>
                <w:noProof/>
                <w:webHidden/>
              </w:rPr>
              <w:tab/>
            </w:r>
            <w:r w:rsidR="00D15E58">
              <w:rPr>
                <w:noProof/>
                <w:webHidden/>
              </w:rPr>
              <w:fldChar w:fldCharType="begin"/>
            </w:r>
            <w:r w:rsidR="00D15E58">
              <w:rPr>
                <w:noProof/>
                <w:webHidden/>
              </w:rPr>
              <w:instrText xml:space="preserve"> PAGEREF _Toc152677484 \h </w:instrText>
            </w:r>
            <w:r w:rsidR="00D15E58">
              <w:rPr>
                <w:noProof/>
                <w:webHidden/>
              </w:rPr>
            </w:r>
            <w:r w:rsidR="00D15E58">
              <w:rPr>
                <w:noProof/>
                <w:webHidden/>
              </w:rPr>
              <w:fldChar w:fldCharType="separate"/>
            </w:r>
            <w:r w:rsidR="00401550">
              <w:rPr>
                <w:noProof/>
                <w:webHidden/>
              </w:rPr>
              <w:t>23</w:t>
            </w:r>
            <w:r w:rsidR="00D15E58">
              <w:rPr>
                <w:noProof/>
                <w:webHidden/>
              </w:rPr>
              <w:fldChar w:fldCharType="end"/>
            </w:r>
          </w:hyperlink>
        </w:p>
        <w:p w14:paraId="2C9BDB34" w14:textId="0BE7450B" w:rsidR="00F34A88" w:rsidRDefault="00F34A88" w:rsidP="00047184">
          <w:pPr>
            <w:contextualSpacing/>
          </w:pPr>
          <w:r>
            <w:rPr>
              <w:b/>
              <w:bCs/>
              <w:noProof/>
            </w:rPr>
            <w:fldChar w:fldCharType="end"/>
          </w:r>
        </w:p>
      </w:sdtContent>
    </w:sdt>
    <w:p w14:paraId="780E2C11" w14:textId="52BD8ADA" w:rsidR="00AB0642" w:rsidRDefault="00AB0642" w:rsidP="00047184">
      <w:pPr>
        <w:pStyle w:val="ListParagraph"/>
      </w:pPr>
    </w:p>
    <w:p w14:paraId="6AC2B7A9" w14:textId="77777777" w:rsidR="00C62F50" w:rsidRDefault="00C62F50" w:rsidP="00047184">
      <w:pPr>
        <w:pStyle w:val="ListParagraph"/>
      </w:pPr>
    </w:p>
    <w:p w14:paraId="28816283" w14:textId="283966AF" w:rsidR="00B34746" w:rsidRPr="00F34A88" w:rsidRDefault="001B6A79" w:rsidP="009C20A7">
      <w:pPr>
        <w:pStyle w:val="Heading1"/>
        <w:rPr>
          <w:bCs/>
        </w:rPr>
      </w:pPr>
      <w:bookmarkStart w:id="0" w:name="_Toc152677439"/>
      <w:r>
        <w:t xml:space="preserve">Introduction </w:t>
      </w:r>
      <w:r w:rsidR="00B80357">
        <w:t>and Purpose</w:t>
      </w:r>
      <w:bookmarkEnd w:id="0"/>
    </w:p>
    <w:p w14:paraId="00E9E1DF" w14:textId="4B4A148C" w:rsidR="00A97E52" w:rsidRDefault="009C0453" w:rsidP="00047184">
      <w:pPr>
        <w:contextualSpacing/>
      </w:pPr>
      <w:r>
        <w:t>Founded in 2011, t</w:t>
      </w:r>
      <w:r w:rsidR="004F0B45" w:rsidRPr="004F0B45">
        <w:t>he Continuing Medical Education (CME) Coalition (</w:t>
      </w:r>
      <w:hyperlink r:id="rId12" w:history="1">
        <w:r w:rsidR="004F0B45" w:rsidRPr="004F0B45">
          <w:rPr>
            <w:rStyle w:val="Hyperlink"/>
          </w:rPr>
          <w:t>www.cmecoalition.org</w:t>
        </w:r>
      </w:hyperlink>
      <w:r w:rsidR="004F0B45" w:rsidRPr="004F0B45">
        <w:t>)</w:t>
      </w:r>
      <w:r>
        <w:t xml:space="preserve"> </w:t>
      </w:r>
      <w:r w:rsidR="004F0B45" w:rsidRPr="004F0B45">
        <w:t xml:space="preserve">is a policy development and advocacy organization composed of and representing </w:t>
      </w:r>
      <w:r w:rsidR="006120DD">
        <w:t xml:space="preserve">continuing education (CE) </w:t>
      </w:r>
      <w:r w:rsidR="004F0B45" w:rsidRPr="004F0B45">
        <w:t xml:space="preserve">providers, supporters, and beneficiaries. </w:t>
      </w:r>
      <w:r>
        <w:t xml:space="preserve"> </w:t>
      </w:r>
      <w:r w:rsidR="004F0B45" w:rsidRPr="004F0B45">
        <w:t xml:space="preserve">Representing many of the leading </w:t>
      </w:r>
      <w:r w:rsidR="008B684A">
        <w:t>CME providers</w:t>
      </w:r>
      <w:r w:rsidR="004F0B45" w:rsidRPr="004F0B45">
        <w:t xml:space="preserve"> and supporters in the CE enterprise, our member organizations manage and support </w:t>
      </w:r>
      <w:r w:rsidR="00933884">
        <w:t xml:space="preserve">the </w:t>
      </w:r>
      <w:r w:rsidR="004F0B45" w:rsidRPr="004F0B45">
        <w:t xml:space="preserve">development of healthcare </w:t>
      </w:r>
      <w:r w:rsidR="007E7B08">
        <w:t>CE</w:t>
      </w:r>
      <w:r w:rsidR="004F0B45" w:rsidRPr="004F0B45">
        <w:t xml:space="preserve"> programs that impact more than 500,000 physicians, nurse</w:t>
      </w:r>
      <w:r w:rsidR="00933884">
        <w:t>s</w:t>
      </w:r>
      <w:r w:rsidR="007E7B08">
        <w:t xml:space="preserve">, </w:t>
      </w:r>
      <w:r w:rsidR="004F0B45" w:rsidRPr="004F0B45">
        <w:t xml:space="preserve"> pharmacists</w:t>
      </w:r>
      <w:r w:rsidR="007E7B08">
        <w:t xml:space="preserve">, and other </w:t>
      </w:r>
      <w:r w:rsidR="00493126">
        <w:t xml:space="preserve">healthcare professionals (HCPs) </w:t>
      </w:r>
      <w:r w:rsidR="004F0B45" w:rsidRPr="004F0B45">
        <w:t xml:space="preserve">annually. </w:t>
      </w:r>
      <w:r w:rsidR="00387742">
        <w:t xml:space="preserve"> </w:t>
      </w:r>
      <w:r w:rsidR="004F0B45" w:rsidRPr="004F0B45">
        <w:t xml:space="preserve">A significant part of the CME Coalition’s role in achieving its mission is </w:t>
      </w:r>
      <w:r w:rsidR="00A97E52">
        <w:t>developing and disseminating</w:t>
      </w:r>
      <w:r w:rsidR="004F0B45" w:rsidRPr="004F0B45">
        <w:t xml:space="preserve"> </w:t>
      </w:r>
      <w:r w:rsidR="00A97E52">
        <w:t xml:space="preserve">essential </w:t>
      </w:r>
      <w:r w:rsidR="004F0B45" w:rsidRPr="004F0B45">
        <w:t>policy analys</w:t>
      </w:r>
      <w:r w:rsidR="00A97E52">
        <w:t>e</w:t>
      </w:r>
      <w:r w:rsidR="004F0B45" w:rsidRPr="004F0B45">
        <w:t>s to its member companies</w:t>
      </w:r>
      <w:r w:rsidR="00387742">
        <w:t xml:space="preserve"> and</w:t>
      </w:r>
      <w:r w:rsidR="004F0B45" w:rsidRPr="004F0B45">
        <w:t xml:space="preserve"> the community at large. </w:t>
      </w:r>
      <w:r w:rsidR="006B52B4">
        <w:t xml:space="preserve"> </w:t>
      </w:r>
    </w:p>
    <w:p w14:paraId="3A5735B8" w14:textId="77777777" w:rsidR="00B40689" w:rsidRDefault="00B40689" w:rsidP="00047184">
      <w:pPr>
        <w:contextualSpacing/>
      </w:pPr>
    </w:p>
    <w:p w14:paraId="544CCD52" w14:textId="06EEA9C1" w:rsidR="00517A36" w:rsidRDefault="007200B1" w:rsidP="00274EF2">
      <w:pPr>
        <w:contextualSpacing/>
      </w:pPr>
      <w:r>
        <w:t xml:space="preserve">Over the past two decades, beginning with the launch of Facebook and Twitter (now rebranded as “X”), social media, like the Internet, has emerged as an essential global communication channel for healthcare stakeholders.  </w:t>
      </w:r>
      <w:r w:rsidR="00D766AD">
        <w:t xml:space="preserve">Simultaneously, numerous questions </w:t>
      </w:r>
      <w:r w:rsidR="001561D9">
        <w:t>have arisen over the appropriate use of social media</w:t>
      </w:r>
      <w:r w:rsidR="00571176">
        <w:t xml:space="preserve"> in furtherance of CE activities.  Therefore, the Coalition has produced </w:t>
      </w:r>
      <w:r w:rsidR="002037AA">
        <w:t xml:space="preserve">this </w:t>
      </w:r>
      <w:r w:rsidR="00FF61FA">
        <w:t>Compliance Guide</w:t>
      </w:r>
      <w:r w:rsidR="002037AA">
        <w:t xml:space="preserve"> in response to the questions it has received.</w:t>
      </w:r>
      <w:r w:rsidR="00274EF2">
        <w:t xml:space="preserve"> </w:t>
      </w:r>
      <w:r w:rsidR="0019017F">
        <w:t xml:space="preserve"> </w:t>
      </w:r>
      <w:r w:rsidR="00E63E53">
        <w:t>This</w:t>
      </w:r>
      <w:r w:rsidR="00191293">
        <w:t xml:space="preserve"> Compliance </w:t>
      </w:r>
      <w:r w:rsidR="00191293">
        <w:lastRenderedPageBreak/>
        <w:t xml:space="preserve">Guide </w:t>
      </w:r>
      <w:r w:rsidR="00E63E53">
        <w:t xml:space="preserve">was developed with support from </w:t>
      </w:r>
      <w:r w:rsidR="00191293">
        <w:t xml:space="preserve">Otsuka America Pharmaceutical, Inc., Medscape, </w:t>
      </w:r>
      <w:r w:rsidR="00B56567">
        <w:t xml:space="preserve">Med-IQ, and the </w:t>
      </w:r>
      <w:r w:rsidR="00B02688">
        <w:t>CME Coalition, and the assistance of Dr. Seth B. Whitelaw, President &amp; CEO of Whitelaw Compliance Group, LLC.</w:t>
      </w:r>
    </w:p>
    <w:p w14:paraId="06A86C72" w14:textId="77777777" w:rsidR="00517A36" w:rsidRDefault="00517A36" w:rsidP="00274EF2">
      <w:pPr>
        <w:contextualSpacing/>
      </w:pPr>
    </w:p>
    <w:p w14:paraId="7B052F5D" w14:textId="216DA6E5" w:rsidR="00274EF2" w:rsidRDefault="00274EF2" w:rsidP="00274EF2">
      <w:pPr>
        <w:contextualSpacing/>
      </w:pPr>
      <w:r>
        <w:t>While this document is current</w:t>
      </w:r>
      <w:r w:rsidR="001B65B3">
        <w:t xml:space="preserve"> as dated, the </w:t>
      </w:r>
      <w:r w:rsidR="0007428B">
        <w:t>C</w:t>
      </w:r>
      <w:r>
        <w:t xml:space="preserve">ME Coalition will update and revise </w:t>
      </w:r>
      <w:r w:rsidR="001B65B3">
        <w:t>it</w:t>
      </w:r>
      <w:r>
        <w:t xml:space="preserve"> appropriately and indicate applicable dates in future revisions.</w:t>
      </w:r>
    </w:p>
    <w:p w14:paraId="46616558" w14:textId="671B628D" w:rsidR="00E57D29" w:rsidRDefault="00E57D29" w:rsidP="00047184">
      <w:pPr>
        <w:contextualSpacing/>
      </w:pPr>
    </w:p>
    <w:p w14:paraId="1271E564" w14:textId="43E91A0C" w:rsidR="00630999" w:rsidRDefault="00144BE5" w:rsidP="009C20A7">
      <w:pPr>
        <w:pStyle w:val="Heading1"/>
        <w:rPr>
          <w:bCs/>
        </w:rPr>
      </w:pPr>
      <w:bookmarkStart w:id="1" w:name="_Toc152677440"/>
      <w:r w:rsidRPr="00997FA4">
        <w:t>Overview</w:t>
      </w:r>
      <w:bookmarkEnd w:id="1"/>
    </w:p>
    <w:p w14:paraId="3865C967" w14:textId="50CE934B" w:rsidR="002F036B" w:rsidRPr="00B211BA" w:rsidRDefault="002F036B" w:rsidP="008A4098">
      <w:pPr>
        <w:pStyle w:val="Heading2"/>
      </w:pPr>
      <w:bookmarkStart w:id="2" w:name="_Toc152677441"/>
      <w:r w:rsidRPr="00B211BA">
        <w:t>Scope</w:t>
      </w:r>
      <w:bookmarkEnd w:id="2"/>
    </w:p>
    <w:p w14:paraId="3AA5CF63" w14:textId="26E43DF1" w:rsidR="00AC4FEF" w:rsidRPr="00AC76E4" w:rsidRDefault="0092784B" w:rsidP="00AC4FEF">
      <w:r>
        <w:t xml:space="preserve">This </w:t>
      </w:r>
      <w:r w:rsidR="00FF61FA">
        <w:t>Compliance Guide</w:t>
      </w:r>
      <w:r>
        <w:t xml:space="preserve"> address</w:t>
      </w:r>
      <w:r w:rsidR="00A77799">
        <w:t>es</w:t>
      </w:r>
      <w:r w:rsidR="0020736C">
        <w:t xml:space="preserve"> the use of social media </w:t>
      </w:r>
      <w:r w:rsidR="00823D39">
        <w:t xml:space="preserve">in an educational context.  </w:t>
      </w:r>
      <w:r w:rsidR="009152B2">
        <w:t>It</w:t>
      </w:r>
      <w:r w:rsidR="00823D39">
        <w:t xml:space="preserve"> includes</w:t>
      </w:r>
      <w:r w:rsidR="00B4256E">
        <w:t xml:space="preserve"> </w:t>
      </w:r>
      <w:r>
        <w:t>accredited continuing education programs, independent medical education, and non-accredited educational programs.  However,</w:t>
      </w:r>
      <w:r w:rsidR="00A77799">
        <w:t xml:space="preserve"> it</w:t>
      </w:r>
      <w:r>
        <w:t xml:space="preserve"> </w:t>
      </w:r>
      <w:r w:rsidR="00A77799">
        <w:rPr>
          <w:b/>
          <w:bCs/>
        </w:rPr>
        <w:t>does</w:t>
      </w:r>
      <w:r w:rsidRPr="005F5869">
        <w:rPr>
          <w:b/>
          <w:bCs/>
        </w:rPr>
        <w:t xml:space="preserve"> not</w:t>
      </w:r>
      <w:r w:rsidRPr="00AD0C14">
        <w:t xml:space="preserve"> address (1)  activities that are promotional (e.g., that advertise or market a specific manufacturer’s product or are otherwise controlled or influenced by a manufacturer) or (2) compliance with general FDA advertising and promotional laws, regulations, or guidance.  </w:t>
      </w:r>
      <w:r w:rsidR="00114761">
        <w:t xml:space="preserve">Moreover, </w:t>
      </w:r>
      <w:r w:rsidR="00A77799">
        <w:t>it</w:t>
      </w:r>
      <w:r w:rsidR="006F59B5">
        <w:t xml:space="preserve"> </w:t>
      </w:r>
      <w:r w:rsidR="00A77799">
        <w:rPr>
          <w:b/>
          <w:bCs/>
        </w:rPr>
        <w:t>does</w:t>
      </w:r>
      <w:r w:rsidRPr="006F59B5">
        <w:rPr>
          <w:b/>
          <w:bCs/>
        </w:rPr>
        <w:t xml:space="preserve"> not</w:t>
      </w:r>
      <w:r w:rsidRPr="00AD0C14">
        <w:t xml:space="preserve"> address every potential</w:t>
      </w:r>
      <w:r>
        <w:t xml:space="preserve"> source of guidance</w:t>
      </w:r>
      <w:r w:rsidR="00FF2FB8">
        <w:t>.</w:t>
      </w:r>
      <w:r w:rsidR="008B479A">
        <w:t xml:space="preserve">  </w:t>
      </w:r>
      <w:r w:rsidR="00072932">
        <w:t>In addition,</w:t>
      </w:r>
      <w:r w:rsidR="008B479A">
        <w:t xml:space="preserve"> the Coalition recommends that</w:t>
      </w:r>
      <w:r w:rsidR="00A37C6A">
        <w:t xml:space="preserve"> this </w:t>
      </w:r>
      <w:r w:rsidR="00FF61FA">
        <w:t>Compliance Guide</w:t>
      </w:r>
      <w:r w:rsidR="00A37C6A">
        <w:t xml:space="preserve"> be used in conjunction with its </w:t>
      </w:r>
      <w:r w:rsidR="00AC4FEF">
        <w:t xml:space="preserve">May 2022 </w:t>
      </w:r>
      <w:r w:rsidR="00AC4FEF">
        <w:rPr>
          <w:i/>
          <w:iCs/>
        </w:rPr>
        <w:t>Independent Medical Education (IME) Compliance Guide</w:t>
      </w:r>
      <w:r w:rsidR="000E14A7">
        <w:t xml:space="preserve"> as appropriate.</w:t>
      </w:r>
    </w:p>
    <w:p w14:paraId="0C4B702F" w14:textId="77777777" w:rsidR="00FF1562" w:rsidRDefault="00FF1562" w:rsidP="0097185A">
      <w:pPr>
        <w:contextualSpacing/>
      </w:pPr>
    </w:p>
    <w:p w14:paraId="462E02C2" w14:textId="470377B2" w:rsidR="00FF1562" w:rsidRDefault="00FF1562" w:rsidP="0097185A">
      <w:pPr>
        <w:contextualSpacing/>
      </w:pPr>
      <w:r>
        <w:t>Please note that this document does not represent legal advice.  While many</w:t>
      </w:r>
      <w:r w:rsidR="00A77799">
        <w:t xml:space="preserve"> topics</w:t>
      </w:r>
      <w:r>
        <w:t xml:space="preserve"> discussed in this </w:t>
      </w:r>
      <w:r w:rsidR="00041FF1">
        <w:t>Compliance Guide</w:t>
      </w:r>
      <w:r>
        <w:t xml:space="preserve"> are well-established policies, principles, and guidance, many scenarios require fact-specific analysis.  Therefore, you should read </w:t>
      </w:r>
      <w:r w:rsidR="00A77799">
        <w:t xml:space="preserve">this </w:t>
      </w:r>
      <w:r w:rsidR="00077A4A">
        <w:t xml:space="preserve">Compliance </w:t>
      </w:r>
      <w:r w:rsidR="00BA429F">
        <w:t>G</w:t>
      </w:r>
      <w:r w:rsidR="00A77799">
        <w:t>uide</w:t>
      </w:r>
      <w:r>
        <w:t xml:space="preserve"> with the underlying source materials for further context and contact or retain your legal counsel for specific questions.</w:t>
      </w:r>
    </w:p>
    <w:p w14:paraId="75627179" w14:textId="77777777" w:rsidR="002F036B" w:rsidRDefault="002F036B" w:rsidP="0097185A">
      <w:pPr>
        <w:contextualSpacing/>
      </w:pPr>
    </w:p>
    <w:p w14:paraId="14E62126" w14:textId="642A5B73" w:rsidR="00772FFE" w:rsidRPr="008A4098" w:rsidRDefault="00772FFE" w:rsidP="008A4098">
      <w:pPr>
        <w:pStyle w:val="Heading2"/>
      </w:pPr>
      <w:bookmarkStart w:id="3" w:name="_Toc152677442"/>
      <w:r w:rsidRPr="008A4098">
        <w:t>Sources</w:t>
      </w:r>
      <w:bookmarkEnd w:id="3"/>
    </w:p>
    <w:p w14:paraId="51638F98" w14:textId="082F086B" w:rsidR="006E746F" w:rsidRDefault="00C56D3E" w:rsidP="0097185A">
      <w:pPr>
        <w:contextualSpacing/>
      </w:pPr>
      <w:r>
        <w:t>The</w:t>
      </w:r>
      <w:r w:rsidR="00135EBA">
        <w:t xml:space="preserve"> Coalition has drawn upon available guidance</w:t>
      </w:r>
      <w:r w:rsidR="00EB0C68">
        <w:t xml:space="preserve"> from various sources</w:t>
      </w:r>
      <w:r w:rsidR="00137F70">
        <w:t>,</w:t>
      </w:r>
      <w:r>
        <w:t xml:space="preserve"> </w:t>
      </w:r>
      <w:r w:rsidR="00135EBA">
        <w:t>including</w:t>
      </w:r>
      <w:r w:rsidR="00E23043">
        <w:t xml:space="preserve"> but not limited to</w:t>
      </w:r>
      <w:r w:rsidR="00135EBA">
        <w:t xml:space="preserve"> th</w:t>
      </w:r>
      <w:r w:rsidR="00D532D2">
        <w:t>ose</w:t>
      </w:r>
      <w:r w:rsidR="00135EBA">
        <w:t xml:space="preserve"> provided by</w:t>
      </w:r>
      <w:r w:rsidR="00EB7444">
        <w:t xml:space="preserve"> the</w:t>
      </w:r>
      <w:r w:rsidR="009E59B0">
        <w:t xml:space="preserve"> following</w:t>
      </w:r>
      <w:r w:rsidR="006E746F">
        <w:t>:</w:t>
      </w:r>
    </w:p>
    <w:p w14:paraId="124C4B72" w14:textId="77777777" w:rsidR="0090464E" w:rsidRDefault="0090464E" w:rsidP="0097185A">
      <w:pPr>
        <w:contextualSpacing/>
      </w:pPr>
    </w:p>
    <w:p w14:paraId="09FDF15E" w14:textId="77777777" w:rsidR="00EF13A1" w:rsidRDefault="00135EBA" w:rsidP="000E14A7">
      <w:pPr>
        <w:pStyle w:val="ListParagraph"/>
        <w:numPr>
          <w:ilvl w:val="0"/>
          <w:numId w:val="4"/>
        </w:numPr>
      </w:pPr>
      <w:r>
        <w:t xml:space="preserve">U.S. Food and Drug Administration (FDA), </w:t>
      </w:r>
    </w:p>
    <w:p w14:paraId="63A7912D" w14:textId="77777777" w:rsidR="00EF13A1" w:rsidRDefault="00135EBA" w:rsidP="000E14A7">
      <w:pPr>
        <w:pStyle w:val="ListParagraph"/>
        <w:numPr>
          <w:ilvl w:val="0"/>
          <w:numId w:val="4"/>
        </w:numPr>
      </w:pPr>
      <w:r>
        <w:t xml:space="preserve">U.S. Federal Trade Commission (FTC), </w:t>
      </w:r>
    </w:p>
    <w:p w14:paraId="63239D68" w14:textId="77777777" w:rsidR="00EF13A1" w:rsidRDefault="00135EBA" w:rsidP="000E14A7">
      <w:pPr>
        <w:pStyle w:val="ListParagraph"/>
        <w:numPr>
          <w:ilvl w:val="0"/>
          <w:numId w:val="4"/>
        </w:numPr>
      </w:pPr>
      <w:r>
        <w:t xml:space="preserve">Accreditation Council for Continuing Medical Education (ACCME), </w:t>
      </w:r>
    </w:p>
    <w:p w14:paraId="5A038049" w14:textId="5EBC53B0" w:rsidR="00EB7444" w:rsidRDefault="00135EBA" w:rsidP="000E14A7">
      <w:pPr>
        <w:pStyle w:val="ListParagraph"/>
        <w:numPr>
          <w:ilvl w:val="0"/>
          <w:numId w:val="4"/>
        </w:numPr>
      </w:pPr>
      <w:r>
        <w:t>U.K. Prescription Medicines Code of Practice A</w:t>
      </w:r>
      <w:r w:rsidR="008E59D2">
        <w:t xml:space="preserve">uthority </w:t>
      </w:r>
      <w:r>
        <w:t xml:space="preserve">(PMCPA), </w:t>
      </w:r>
    </w:p>
    <w:p w14:paraId="2BBBF95A" w14:textId="77777777" w:rsidR="00EB7444" w:rsidRDefault="00135EBA" w:rsidP="000E14A7">
      <w:pPr>
        <w:pStyle w:val="ListParagraph"/>
        <w:numPr>
          <w:ilvl w:val="0"/>
          <w:numId w:val="4"/>
        </w:numPr>
      </w:pPr>
      <w:r>
        <w:t xml:space="preserve">International Federation of Pharmaceutical Manufacturers and Associations (IFPMA), and </w:t>
      </w:r>
    </w:p>
    <w:p w14:paraId="29DA84FC" w14:textId="12B293F8" w:rsidR="00E01BB9" w:rsidRDefault="00135EBA" w:rsidP="000E14A7">
      <w:pPr>
        <w:pStyle w:val="ListParagraph"/>
        <w:numPr>
          <w:ilvl w:val="0"/>
          <w:numId w:val="4"/>
        </w:numPr>
      </w:pPr>
      <w:r>
        <w:t>European Federation of Pharmaceutical Industries and Associations (EFPIA</w:t>
      </w:r>
      <w:r w:rsidR="00673B67">
        <w:t>).</w:t>
      </w:r>
    </w:p>
    <w:p w14:paraId="44E8B1EF" w14:textId="2B46CE93" w:rsidR="00414B2E" w:rsidRPr="00AC76E4" w:rsidRDefault="00D26415" w:rsidP="00414B2E">
      <w:r>
        <w:t xml:space="preserve"> </w:t>
      </w:r>
    </w:p>
    <w:p w14:paraId="52F2B350" w14:textId="0D790E0D" w:rsidR="000F0E38" w:rsidRDefault="00C6045B" w:rsidP="00C56D3E">
      <w:pPr>
        <w:ind w:left="58"/>
      </w:pPr>
      <w:r>
        <w:t>Section IX of this Compliance Guide provides a comprehensive list of references</w:t>
      </w:r>
      <w:r w:rsidR="009773A3">
        <w:t>.</w:t>
      </w:r>
    </w:p>
    <w:p w14:paraId="50BC1227" w14:textId="77777777" w:rsidR="009773A3" w:rsidRDefault="009773A3" w:rsidP="00C56D3E">
      <w:pPr>
        <w:ind w:left="58"/>
      </w:pPr>
    </w:p>
    <w:p w14:paraId="012E177F" w14:textId="0826D1AF" w:rsidR="00CC1B71" w:rsidRPr="00CC1B71" w:rsidRDefault="00CC1B71" w:rsidP="00B211BA">
      <w:pPr>
        <w:pStyle w:val="Heading2"/>
      </w:pPr>
      <w:bookmarkStart w:id="4" w:name="_Toc152677443"/>
      <w:r w:rsidRPr="00CC1B71">
        <w:t>Definitions</w:t>
      </w:r>
      <w:bookmarkEnd w:id="4"/>
    </w:p>
    <w:p w14:paraId="294F0C05" w14:textId="172F56C2" w:rsidR="00EF479F" w:rsidRDefault="00924731" w:rsidP="00BD0C93">
      <w:pPr>
        <w:pStyle w:val="BodyText"/>
      </w:pPr>
      <w:r>
        <w:t xml:space="preserve">The table below </w:t>
      </w:r>
      <w:r w:rsidR="0073659C">
        <w:t xml:space="preserve">lists </w:t>
      </w:r>
      <w:r w:rsidR="00214BF8">
        <w:t xml:space="preserve">significant </w:t>
      </w:r>
      <w:r w:rsidR="0073659C">
        <w:t xml:space="preserve">terms used throughout this </w:t>
      </w:r>
      <w:r w:rsidR="00041FF1">
        <w:t>Compliance Guide</w:t>
      </w:r>
      <w:r w:rsidR="00C0239C">
        <w:t xml:space="preserve">.  </w:t>
      </w:r>
      <w:r w:rsidR="000E5474">
        <w:t xml:space="preserve">It also </w:t>
      </w:r>
      <w:r w:rsidR="00DF0A8D">
        <w:t xml:space="preserve">highlights synonyms </w:t>
      </w:r>
      <w:r w:rsidR="00046704">
        <w:t xml:space="preserve">(shown in </w:t>
      </w:r>
      <w:r w:rsidR="00046704" w:rsidRPr="00423B3A">
        <w:rPr>
          <w:i/>
          <w:iCs/>
        </w:rPr>
        <w:t>italics</w:t>
      </w:r>
      <w:r w:rsidR="00046704">
        <w:t xml:space="preserve">) </w:t>
      </w:r>
      <w:r w:rsidR="00DF0A8D">
        <w:t>and</w:t>
      </w:r>
      <w:r w:rsidR="00B6349C">
        <w:t xml:space="preserve"> related terms (shown in regular text).</w:t>
      </w:r>
    </w:p>
    <w:tbl>
      <w:tblPr>
        <w:tblStyle w:val="GridTable4-Accent1"/>
        <w:tblW w:w="0" w:type="auto"/>
        <w:tblLook w:val="06A0" w:firstRow="1" w:lastRow="0" w:firstColumn="1" w:lastColumn="0" w:noHBand="1" w:noVBand="1"/>
      </w:tblPr>
      <w:tblGrid>
        <w:gridCol w:w="1975"/>
        <w:gridCol w:w="2700"/>
        <w:gridCol w:w="4675"/>
      </w:tblGrid>
      <w:tr w:rsidR="00C97F45" w14:paraId="07B97A80" w14:textId="77777777" w:rsidTr="000572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tcPr>
          <w:p w14:paraId="580452A5" w14:textId="28626AC0" w:rsidR="00C97F45" w:rsidRDefault="007A0A99" w:rsidP="00B24B37">
            <w:pPr>
              <w:pStyle w:val="BodyText"/>
              <w:jc w:val="center"/>
            </w:pPr>
            <w:r>
              <w:lastRenderedPageBreak/>
              <w:t>Term</w:t>
            </w:r>
          </w:p>
        </w:tc>
        <w:tc>
          <w:tcPr>
            <w:tcW w:w="2700" w:type="dxa"/>
          </w:tcPr>
          <w:p w14:paraId="338822DD" w14:textId="33EC65E0" w:rsidR="00C97F45" w:rsidRDefault="007A0A99" w:rsidP="001A63FB">
            <w:pPr>
              <w:pStyle w:val="BodyText"/>
              <w:jc w:val="center"/>
              <w:cnfStyle w:val="100000000000" w:firstRow="1" w:lastRow="0" w:firstColumn="0" w:lastColumn="0" w:oddVBand="0" w:evenVBand="0" w:oddHBand="0" w:evenHBand="0" w:firstRowFirstColumn="0" w:firstRowLastColumn="0" w:lastRowFirstColumn="0" w:lastRowLastColumn="0"/>
            </w:pPr>
            <w:r>
              <w:t>Synon</w:t>
            </w:r>
            <w:r w:rsidR="00A71E67">
              <w:t>ym</w:t>
            </w:r>
            <w:r w:rsidR="001A63FB">
              <w:t xml:space="preserve"> or </w:t>
            </w:r>
            <w:r>
              <w:t>Related Term</w:t>
            </w:r>
          </w:p>
        </w:tc>
        <w:tc>
          <w:tcPr>
            <w:tcW w:w="4675" w:type="dxa"/>
          </w:tcPr>
          <w:p w14:paraId="38E36C2B" w14:textId="0DFFA9B8" w:rsidR="00C97F45" w:rsidRDefault="007A0A99" w:rsidP="00B24B37">
            <w:pPr>
              <w:pStyle w:val="BodyText"/>
              <w:jc w:val="center"/>
              <w:cnfStyle w:val="100000000000" w:firstRow="1" w:lastRow="0" w:firstColumn="0" w:lastColumn="0" w:oddVBand="0" w:evenVBand="0" w:oddHBand="0" w:evenHBand="0" w:firstRowFirstColumn="0" w:firstRowLastColumn="0" w:lastRowFirstColumn="0" w:lastRowLastColumn="0"/>
            </w:pPr>
            <w:r>
              <w:t>Meaning</w:t>
            </w:r>
          </w:p>
        </w:tc>
      </w:tr>
      <w:tr w:rsidR="00C97F45" w14:paraId="3AEAE2AB" w14:textId="77777777" w:rsidTr="000572DB">
        <w:tc>
          <w:tcPr>
            <w:cnfStyle w:val="001000000000" w:firstRow="0" w:lastRow="0" w:firstColumn="1" w:lastColumn="0" w:oddVBand="0" w:evenVBand="0" w:oddHBand="0" w:evenHBand="0" w:firstRowFirstColumn="0" w:firstRowLastColumn="0" w:lastRowFirstColumn="0" w:lastRowLastColumn="0"/>
            <w:tcW w:w="1975" w:type="dxa"/>
          </w:tcPr>
          <w:p w14:paraId="2AEE893D" w14:textId="02771444" w:rsidR="00C97F45" w:rsidRDefault="00C97F45" w:rsidP="00AA7D21">
            <w:pPr>
              <w:pStyle w:val="BodyText"/>
            </w:pPr>
            <w:r>
              <w:t xml:space="preserve">Audience </w:t>
            </w:r>
          </w:p>
        </w:tc>
        <w:tc>
          <w:tcPr>
            <w:tcW w:w="2700" w:type="dxa"/>
          </w:tcPr>
          <w:p w14:paraId="7DA6E36D" w14:textId="49349CFB" w:rsidR="00C97F45" w:rsidRPr="000674D3" w:rsidRDefault="00A71E67" w:rsidP="00AA7D21">
            <w:pPr>
              <w:pStyle w:val="BodyText"/>
              <w:cnfStyle w:val="000000000000" w:firstRow="0" w:lastRow="0" w:firstColumn="0" w:lastColumn="0" w:oddVBand="0" w:evenVBand="0" w:oddHBand="0" w:evenHBand="0" w:firstRowFirstColumn="0" w:firstRowLastColumn="0" w:lastRowFirstColumn="0" w:lastRowLastColumn="0"/>
              <w:rPr>
                <w:i/>
                <w:iCs/>
              </w:rPr>
            </w:pPr>
            <w:r w:rsidRPr="000674D3">
              <w:rPr>
                <w:i/>
                <w:iCs/>
              </w:rPr>
              <w:t>Readers</w:t>
            </w:r>
          </w:p>
        </w:tc>
        <w:tc>
          <w:tcPr>
            <w:tcW w:w="4675" w:type="dxa"/>
          </w:tcPr>
          <w:p w14:paraId="1C13B3F1" w14:textId="08A087A1" w:rsidR="00C97F45" w:rsidRDefault="00074FCE" w:rsidP="00AA7D21">
            <w:pPr>
              <w:pStyle w:val="BodyText"/>
              <w:cnfStyle w:val="000000000000" w:firstRow="0" w:lastRow="0" w:firstColumn="0" w:lastColumn="0" w:oddVBand="0" w:evenVBand="0" w:oddHBand="0" w:evenHBand="0" w:firstRowFirstColumn="0" w:firstRowLastColumn="0" w:lastRowFirstColumn="0" w:lastRowLastColumn="0"/>
            </w:pPr>
            <w:r>
              <w:t>This term mea</w:t>
            </w:r>
            <w:r w:rsidR="00A71E67">
              <w:t xml:space="preserve">ns </w:t>
            </w:r>
            <w:r w:rsidR="00C97F45">
              <w:t>individuals, groups, or organizations accessing social media content.</w:t>
            </w:r>
            <w:r>
              <w:t xml:space="preserve">  It </w:t>
            </w:r>
            <w:r w:rsidR="00105E68">
              <w:t xml:space="preserve">is </w:t>
            </w:r>
            <w:r>
              <w:t>used interchangeably throug</w:t>
            </w:r>
            <w:r w:rsidR="0036016C">
              <w:t xml:space="preserve">hout this </w:t>
            </w:r>
            <w:r w:rsidR="00077A4A">
              <w:t>G</w:t>
            </w:r>
            <w:r w:rsidR="0036016C">
              <w:t>uide with “reader.”</w:t>
            </w:r>
          </w:p>
        </w:tc>
      </w:tr>
      <w:tr w:rsidR="0023183E" w14:paraId="30DCFB23" w14:textId="77777777" w:rsidTr="003A0DEE">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7E6E6" w:themeFill="background2"/>
          </w:tcPr>
          <w:p w14:paraId="4643C4AD" w14:textId="47C0CF84" w:rsidR="0023183E" w:rsidRDefault="0023183E" w:rsidP="00AA7D21">
            <w:pPr>
              <w:pStyle w:val="BodyText"/>
            </w:pPr>
          </w:p>
        </w:tc>
      </w:tr>
      <w:tr w:rsidR="00C97F45" w14:paraId="3F3A7C44" w14:textId="77777777" w:rsidTr="000572DB">
        <w:tc>
          <w:tcPr>
            <w:cnfStyle w:val="001000000000" w:firstRow="0" w:lastRow="0" w:firstColumn="1" w:lastColumn="0" w:oddVBand="0" w:evenVBand="0" w:oddHBand="0" w:evenHBand="0" w:firstRowFirstColumn="0" w:firstRowLastColumn="0" w:lastRowFirstColumn="0" w:lastRowLastColumn="0"/>
            <w:tcW w:w="1975" w:type="dxa"/>
          </w:tcPr>
          <w:p w14:paraId="33305A6A" w14:textId="05634ADF" w:rsidR="00C97F45" w:rsidRDefault="007708D2" w:rsidP="00BD0C93">
            <w:pPr>
              <w:pStyle w:val="BodyText"/>
            </w:pPr>
            <w:r>
              <w:t>Education</w:t>
            </w:r>
          </w:p>
        </w:tc>
        <w:tc>
          <w:tcPr>
            <w:tcW w:w="2700" w:type="dxa"/>
          </w:tcPr>
          <w:p w14:paraId="784F4D3E" w14:textId="2B409821" w:rsidR="00C97F45" w:rsidRPr="000674D3" w:rsidRDefault="007708D2" w:rsidP="00BD0C93">
            <w:pPr>
              <w:pStyle w:val="BodyText"/>
              <w:cnfStyle w:val="000000000000" w:firstRow="0" w:lastRow="0" w:firstColumn="0" w:lastColumn="0" w:oddVBand="0" w:evenVBand="0" w:oddHBand="0" w:evenHBand="0" w:firstRowFirstColumn="0" w:firstRowLastColumn="0" w:lastRowFirstColumn="0" w:lastRowLastColumn="0"/>
              <w:rPr>
                <w:i/>
                <w:iCs/>
              </w:rPr>
            </w:pPr>
            <w:r w:rsidRPr="000674D3">
              <w:rPr>
                <w:i/>
                <w:iCs/>
              </w:rPr>
              <w:t>Educational Program</w:t>
            </w:r>
          </w:p>
        </w:tc>
        <w:tc>
          <w:tcPr>
            <w:tcW w:w="4675" w:type="dxa"/>
          </w:tcPr>
          <w:p w14:paraId="35D6765E" w14:textId="51479F64" w:rsidR="00C97F45" w:rsidRDefault="00D405B8" w:rsidP="00BD0C93">
            <w:pPr>
              <w:pStyle w:val="BodyText"/>
              <w:cnfStyle w:val="000000000000" w:firstRow="0" w:lastRow="0" w:firstColumn="0" w:lastColumn="0" w:oddVBand="0" w:evenVBand="0" w:oddHBand="0" w:evenHBand="0" w:firstRowFirstColumn="0" w:firstRowLastColumn="0" w:lastRowFirstColumn="0" w:lastRowLastColumn="0"/>
            </w:pPr>
            <w:r>
              <w:t xml:space="preserve">Within this Compliance Guide, </w:t>
            </w:r>
            <w:r w:rsidR="000C6EF9">
              <w:t>“e</w:t>
            </w:r>
            <w:r w:rsidR="00F16A05">
              <w:t>ducation</w:t>
            </w:r>
            <w:r w:rsidR="000C6EF9">
              <w:t>”</w:t>
            </w:r>
            <w:r w:rsidR="00F16A05">
              <w:t xml:space="preserve"> </w:t>
            </w:r>
            <w:r w:rsidR="00C97F45">
              <w:t>refers to providing</w:t>
            </w:r>
            <w:r w:rsidR="00B11722">
              <w:t xml:space="preserve"> non-promotional</w:t>
            </w:r>
            <w:r w:rsidR="00C97F45">
              <w:t xml:space="preserve"> </w:t>
            </w:r>
            <w:r w:rsidR="00F66BF2">
              <w:t xml:space="preserve">healthcare </w:t>
            </w:r>
            <w:r w:rsidR="00C97F45">
              <w:t>information to others</w:t>
            </w:r>
            <w:r w:rsidR="008603A5">
              <w:t xml:space="preserve"> in a </w:t>
            </w:r>
            <w:r w:rsidR="00986FD5">
              <w:t>variety of</w:t>
            </w:r>
            <w:r w:rsidR="008603A5">
              <w:t xml:space="preserve"> form</w:t>
            </w:r>
            <w:r w:rsidR="00B11722">
              <w:t>at</w:t>
            </w:r>
            <w:r w:rsidR="008603A5">
              <w:t>s.</w:t>
            </w:r>
            <w:r w:rsidR="008B0441">
              <w:t xml:space="preserve">  </w:t>
            </w:r>
            <w:r w:rsidR="00B11722">
              <w:t>For purposes of this Compliance Guide, the term is</w:t>
            </w:r>
            <w:r>
              <w:t xml:space="preserve"> interchangeable </w:t>
            </w:r>
            <w:r w:rsidR="00594E41">
              <w:t xml:space="preserve">with “Continuing Education” or </w:t>
            </w:r>
            <w:r w:rsidR="00467088">
              <w:t>“</w:t>
            </w:r>
            <w:r w:rsidR="00594E41">
              <w:t>CE.</w:t>
            </w:r>
            <w:r w:rsidR="00467088">
              <w:t>”</w:t>
            </w:r>
          </w:p>
          <w:p w14:paraId="046A4282" w14:textId="7B9A247F" w:rsidR="00C97F45" w:rsidRDefault="00467088" w:rsidP="00BD0C93">
            <w:pPr>
              <w:pStyle w:val="BodyText"/>
              <w:cnfStyle w:val="000000000000" w:firstRow="0" w:lastRow="0" w:firstColumn="0" w:lastColumn="0" w:oddVBand="0" w:evenVBand="0" w:oddHBand="0" w:evenHBand="0" w:firstRowFirstColumn="0" w:firstRowLastColumn="0" w:lastRowFirstColumn="0" w:lastRowLastColumn="0"/>
            </w:pPr>
            <w:r>
              <w:t xml:space="preserve">It encompasses various subsets such as accredited </w:t>
            </w:r>
            <w:r w:rsidR="00797271">
              <w:t xml:space="preserve">continuing education, independent medical education, and non-accredited </w:t>
            </w:r>
            <w:r w:rsidR="00F122AB">
              <w:t>programs.</w:t>
            </w:r>
          </w:p>
          <w:p w14:paraId="61095CD0" w14:textId="4C295A27" w:rsidR="00BE3053" w:rsidRDefault="00BE3053" w:rsidP="00BD0C93">
            <w:pPr>
              <w:pStyle w:val="BodyText"/>
              <w:cnfStyle w:val="000000000000" w:firstRow="0" w:lastRow="0" w:firstColumn="0" w:lastColumn="0" w:oddVBand="0" w:evenVBand="0" w:oddHBand="0" w:evenHBand="0" w:firstRowFirstColumn="0" w:firstRowLastColumn="0" w:lastRowFirstColumn="0" w:lastRowLastColumn="0"/>
            </w:pPr>
            <w:r>
              <w:t>It also encompasses programs about disease awareness and patient support.</w:t>
            </w:r>
          </w:p>
        </w:tc>
      </w:tr>
      <w:tr w:rsidR="0073262C" w14:paraId="58B7EAA0" w14:textId="77777777" w:rsidTr="000572DB">
        <w:tc>
          <w:tcPr>
            <w:cnfStyle w:val="001000000000" w:firstRow="0" w:lastRow="0" w:firstColumn="1" w:lastColumn="0" w:oddVBand="0" w:evenVBand="0" w:oddHBand="0" w:evenHBand="0" w:firstRowFirstColumn="0" w:firstRowLastColumn="0" w:lastRowFirstColumn="0" w:lastRowLastColumn="0"/>
            <w:tcW w:w="1975" w:type="dxa"/>
          </w:tcPr>
          <w:p w14:paraId="25B65483" w14:textId="77777777" w:rsidR="0073262C" w:rsidRDefault="0073262C" w:rsidP="00BD0C93">
            <w:pPr>
              <w:pStyle w:val="BodyText"/>
            </w:pPr>
          </w:p>
        </w:tc>
        <w:tc>
          <w:tcPr>
            <w:tcW w:w="2700" w:type="dxa"/>
          </w:tcPr>
          <w:p w14:paraId="5ED4FA7C" w14:textId="3C058E0B" w:rsidR="0073262C" w:rsidRDefault="0073262C" w:rsidP="00BD0C93">
            <w:pPr>
              <w:pStyle w:val="BodyText"/>
              <w:cnfStyle w:val="000000000000" w:firstRow="0" w:lastRow="0" w:firstColumn="0" w:lastColumn="0" w:oddVBand="0" w:evenVBand="0" w:oddHBand="0" w:evenHBand="0" w:firstRowFirstColumn="0" w:firstRowLastColumn="0" w:lastRowFirstColumn="0" w:lastRowLastColumn="0"/>
            </w:pPr>
            <w:r>
              <w:t>Accredited Continuing Education</w:t>
            </w:r>
          </w:p>
        </w:tc>
        <w:tc>
          <w:tcPr>
            <w:tcW w:w="4675" w:type="dxa"/>
          </w:tcPr>
          <w:p w14:paraId="2B9A478E" w14:textId="79591DFB" w:rsidR="0073262C" w:rsidRDefault="00FC18E0" w:rsidP="00BD0C93">
            <w:pPr>
              <w:pStyle w:val="BodyText"/>
              <w:cnfStyle w:val="000000000000" w:firstRow="0" w:lastRow="0" w:firstColumn="0" w:lastColumn="0" w:oddVBand="0" w:evenVBand="0" w:oddHBand="0" w:evenHBand="0" w:firstRowFirstColumn="0" w:firstRowLastColumn="0" w:lastRowFirstColumn="0" w:lastRowLastColumn="0"/>
            </w:pPr>
            <w:r>
              <w:t>A subset o</w:t>
            </w:r>
            <w:r w:rsidR="005E643A">
              <w:t>f education</w:t>
            </w:r>
            <w:r>
              <w:t xml:space="preserve"> </w:t>
            </w:r>
            <w:r w:rsidR="000A6BF8">
              <w:t xml:space="preserve">that is certified </w:t>
            </w:r>
            <w:r w:rsidR="0018567F">
              <w:t>for continuing education cred</w:t>
            </w:r>
            <w:r w:rsidR="00B47667">
              <w:t>it created by an educational provider that meets the standards of the appropriate accrediting body (e.g., ACCME).</w:t>
            </w:r>
          </w:p>
        </w:tc>
      </w:tr>
      <w:tr w:rsidR="00FD233D" w14:paraId="57759299" w14:textId="77777777" w:rsidTr="000572DB">
        <w:tc>
          <w:tcPr>
            <w:cnfStyle w:val="001000000000" w:firstRow="0" w:lastRow="0" w:firstColumn="1" w:lastColumn="0" w:oddVBand="0" w:evenVBand="0" w:oddHBand="0" w:evenHBand="0" w:firstRowFirstColumn="0" w:firstRowLastColumn="0" w:lastRowFirstColumn="0" w:lastRowLastColumn="0"/>
            <w:tcW w:w="1975" w:type="dxa"/>
          </w:tcPr>
          <w:p w14:paraId="523EC404" w14:textId="77777777" w:rsidR="00FD233D" w:rsidRDefault="00FD233D" w:rsidP="00FD233D">
            <w:pPr>
              <w:pStyle w:val="BodyText"/>
            </w:pPr>
          </w:p>
        </w:tc>
        <w:tc>
          <w:tcPr>
            <w:tcW w:w="2700" w:type="dxa"/>
          </w:tcPr>
          <w:p w14:paraId="4CF29BC1" w14:textId="3178E3C1" w:rsidR="00FD233D" w:rsidRDefault="00FD233D" w:rsidP="00FD233D">
            <w:pPr>
              <w:pStyle w:val="BodyText"/>
              <w:cnfStyle w:val="000000000000" w:firstRow="0" w:lastRow="0" w:firstColumn="0" w:lastColumn="0" w:oddVBand="0" w:evenVBand="0" w:oddHBand="0" w:evenHBand="0" w:firstRowFirstColumn="0" w:firstRowLastColumn="0" w:lastRowFirstColumn="0" w:lastRowLastColumn="0"/>
            </w:pPr>
            <w:r>
              <w:t>Independent Medical Education or IME</w:t>
            </w:r>
          </w:p>
        </w:tc>
        <w:tc>
          <w:tcPr>
            <w:tcW w:w="4675" w:type="dxa"/>
          </w:tcPr>
          <w:p w14:paraId="124E0DD6" w14:textId="3B21B108" w:rsidR="00FD233D" w:rsidRDefault="00FB0201" w:rsidP="00FD233D">
            <w:pPr>
              <w:pStyle w:val="BodyText"/>
              <w:cnfStyle w:val="000000000000" w:firstRow="0" w:lastRow="0" w:firstColumn="0" w:lastColumn="0" w:oddVBand="0" w:evenVBand="0" w:oddHBand="0" w:evenHBand="0" w:firstRowFirstColumn="0" w:firstRowLastColumn="0" w:lastRowFirstColumn="0" w:lastRowLastColumn="0"/>
            </w:pPr>
            <w:r>
              <w:t xml:space="preserve">A subset </w:t>
            </w:r>
            <w:r w:rsidR="005E643A">
              <w:t>of education</w:t>
            </w:r>
            <w:r w:rsidR="004D0EB9">
              <w:t xml:space="preserve"> (accredited or non-accredited)</w:t>
            </w:r>
            <w:r w:rsidR="0058026E" w:rsidRPr="0058026E">
              <w:rPr>
                <w:smallCaps/>
              </w:rPr>
              <w:t xml:space="preserve"> </w:t>
            </w:r>
            <w:r w:rsidR="00FD233D" w:rsidRPr="00BD5201">
              <w:t>supported by a manufacturer grant in which the manufacturer exercises no control, influence, or direction over any aspect of the program, including but not limited to educational design or objectives, faculty, authors, speakers, outcomes, or audience.</w:t>
            </w:r>
          </w:p>
        </w:tc>
      </w:tr>
      <w:tr w:rsidR="00756784" w14:paraId="3DAE9E75" w14:textId="77777777" w:rsidTr="000572DB">
        <w:tc>
          <w:tcPr>
            <w:cnfStyle w:val="001000000000" w:firstRow="0" w:lastRow="0" w:firstColumn="1" w:lastColumn="0" w:oddVBand="0" w:evenVBand="0" w:oddHBand="0" w:evenHBand="0" w:firstRowFirstColumn="0" w:firstRowLastColumn="0" w:lastRowFirstColumn="0" w:lastRowLastColumn="0"/>
            <w:tcW w:w="1975" w:type="dxa"/>
          </w:tcPr>
          <w:p w14:paraId="6BB80BFF" w14:textId="77777777" w:rsidR="00756784" w:rsidRDefault="00756784" w:rsidP="00756784">
            <w:pPr>
              <w:pStyle w:val="BodyText"/>
            </w:pPr>
          </w:p>
        </w:tc>
        <w:tc>
          <w:tcPr>
            <w:tcW w:w="2700" w:type="dxa"/>
          </w:tcPr>
          <w:p w14:paraId="0EB12D00" w14:textId="4BF6E0F3" w:rsidR="00756784" w:rsidRDefault="00756784" w:rsidP="00756784">
            <w:pPr>
              <w:pStyle w:val="BodyText"/>
              <w:cnfStyle w:val="000000000000" w:firstRow="0" w:lastRow="0" w:firstColumn="0" w:lastColumn="0" w:oddVBand="0" w:evenVBand="0" w:oddHBand="0" w:evenHBand="0" w:firstRowFirstColumn="0" w:firstRowLastColumn="0" w:lastRowFirstColumn="0" w:lastRowLastColumn="0"/>
            </w:pPr>
            <w:r>
              <w:t>Non-Accredited Education</w:t>
            </w:r>
            <w:r w:rsidR="00F122AB">
              <w:t xml:space="preserve"> Programs</w:t>
            </w:r>
          </w:p>
        </w:tc>
        <w:tc>
          <w:tcPr>
            <w:tcW w:w="4675" w:type="dxa"/>
          </w:tcPr>
          <w:p w14:paraId="3E181A1D" w14:textId="6A06CB7C" w:rsidR="00756784" w:rsidRDefault="00FB0201" w:rsidP="00756784">
            <w:pPr>
              <w:pStyle w:val="BodyText"/>
              <w:cnfStyle w:val="000000000000" w:firstRow="0" w:lastRow="0" w:firstColumn="0" w:lastColumn="0" w:oddVBand="0" w:evenVBand="0" w:oddHBand="0" w:evenHBand="0" w:firstRowFirstColumn="0" w:firstRowLastColumn="0" w:lastRowFirstColumn="0" w:lastRowLastColumn="0"/>
            </w:pPr>
            <w:r>
              <w:t xml:space="preserve">A subset </w:t>
            </w:r>
            <w:r w:rsidR="005E643A">
              <w:t>of education</w:t>
            </w:r>
            <w:r w:rsidR="00756784" w:rsidRPr="00D03B2E">
              <w:t xml:space="preserve"> for which no accreditation body has recognized or accredited the content for an HCP or other healthcare stakeholder to receive credit in accordance with applicable state licensing requirements.</w:t>
            </w:r>
          </w:p>
        </w:tc>
      </w:tr>
      <w:tr w:rsidR="0023183E" w14:paraId="48E71A55" w14:textId="77777777" w:rsidTr="00E50325">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7E6E6" w:themeFill="background2"/>
          </w:tcPr>
          <w:p w14:paraId="4D0EB94A" w14:textId="77777777" w:rsidR="0023183E" w:rsidRDefault="0023183E" w:rsidP="00756784">
            <w:pPr>
              <w:pStyle w:val="BodyText"/>
            </w:pPr>
          </w:p>
        </w:tc>
      </w:tr>
      <w:tr w:rsidR="00756784" w14:paraId="7B9ED991" w14:textId="77777777" w:rsidTr="000572DB">
        <w:tc>
          <w:tcPr>
            <w:cnfStyle w:val="001000000000" w:firstRow="0" w:lastRow="0" w:firstColumn="1" w:lastColumn="0" w:oddVBand="0" w:evenVBand="0" w:oddHBand="0" w:evenHBand="0" w:firstRowFirstColumn="0" w:firstRowLastColumn="0" w:lastRowFirstColumn="0" w:lastRowLastColumn="0"/>
            <w:tcW w:w="1975" w:type="dxa"/>
          </w:tcPr>
          <w:p w14:paraId="6DADB62C" w14:textId="0E1311B4" w:rsidR="00756784" w:rsidRDefault="00756784" w:rsidP="00756784">
            <w:pPr>
              <w:pStyle w:val="BodyText"/>
            </w:pPr>
            <w:r>
              <w:t>Education Provider</w:t>
            </w:r>
          </w:p>
        </w:tc>
        <w:tc>
          <w:tcPr>
            <w:tcW w:w="2700" w:type="dxa"/>
          </w:tcPr>
          <w:p w14:paraId="40F31789" w14:textId="77777777" w:rsidR="00756784" w:rsidRDefault="00756784" w:rsidP="00756784">
            <w:pPr>
              <w:pStyle w:val="BodyText"/>
              <w:cnfStyle w:val="000000000000" w:firstRow="0" w:lastRow="0" w:firstColumn="0" w:lastColumn="0" w:oddVBand="0" w:evenVBand="0" w:oddHBand="0" w:evenHBand="0" w:firstRowFirstColumn="0" w:firstRowLastColumn="0" w:lastRowFirstColumn="0" w:lastRowLastColumn="0"/>
            </w:pPr>
          </w:p>
        </w:tc>
        <w:tc>
          <w:tcPr>
            <w:tcW w:w="4675" w:type="dxa"/>
          </w:tcPr>
          <w:p w14:paraId="3C329585" w14:textId="653BB37F" w:rsidR="00756784" w:rsidRPr="00EA264D" w:rsidRDefault="00756784" w:rsidP="00756784">
            <w:pPr>
              <w:pStyle w:val="BodyText"/>
              <w:cnfStyle w:val="000000000000" w:firstRow="0" w:lastRow="0" w:firstColumn="0" w:lastColumn="0" w:oddVBand="0" w:evenVBand="0" w:oddHBand="0" w:evenHBand="0" w:firstRowFirstColumn="0" w:firstRowLastColumn="0" w:lastRowFirstColumn="0" w:lastRowLastColumn="0"/>
              <w:rPr>
                <w:b/>
                <w:bCs/>
              </w:rPr>
            </w:pPr>
            <w:r>
              <w:t>An</w:t>
            </w:r>
            <w:r w:rsidR="00D771A4">
              <w:t xml:space="preserve"> individual or </w:t>
            </w:r>
            <w:r>
              <w:t xml:space="preserve">entity that provides </w:t>
            </w:r>
            <w:r w:rsidR="009D4EAB">
              <w:t>educational programs</w:t>
            </w:r>
            <w:r w:rsidR="005E643A">
              <w:t>.</w:t>
            </w:r>
          </w:p>
        </w:tc>
      </w:tr>
      <w:tr w:rsidR="00B22837" w14:paraId="659B9B1F" w14:textId="77777777" w:rsidTr="00B22837">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7E6E6" w:themeFill="background2"/>
          </w:tcPr>
          <w:p w14:paraId="0FEF2CF0" w14:textId="77777777" w:rsidR="00B22837" w:rsidRDefault="00B22837" w:rsidP="00756784">
            <w:pPr>
              <w:pStyle w:val="BodyText"/>
            </w:pPr>
          </w:p>
        </w:tc>
      </w:tr>
      <w:tr w:rsidR="00756784" w14:paraId="446B9EF3" w14:textId="77777777" w:rsidTr="000572DB">
        <w:tc>
          <w:tcPr>
            <w:cnfStyle w:val="001000000000" w:firstRow="0" w:lastRow="0" w:firstColumn="1" w:lastColumn="0" w:oddVBand="0" w:evenVBand="0" w:oddHBand="0" w:evenHBand="0" w:firstRowFirstColumn="0" w:firstRowLastColumn="0" w:lastRowFirstColumn="0" w:lastRowLastColumn="0"/>
            <w:tcW w:w="1975" w:type="dxa"/>
          </w:tcPr>
          <w:p w14:paraId="180D901B" w14:textId="285D0D59" w:rsidR="00756784" w:rsidRDefault="00756784" w:rsidP="00756784">
            <w:pPr>
              <w:pStyle w:val="BodyText"/>
            </w:pPr>
            <w:r>
              <w:t xml:space="preserve">Manufacturer </w:t>
            </w:r>
          </w:p>
        </w:tc>
        <w:tc>
          <w:tcPr>
            <w:tcW w:w="2700" w:type="dxa"/>
          </w:tcPr>
          <w:p w14:paraId="45ACF546" w14:textId="77777777" w:rsidR="00756784" w:rsidRDefault="00756784" w:rsidP="00756784">
            <w:pPr>
              <w:pStyle w:val="BodyText"/>
              <w:cnfStyle w:val="000000000000" w:firstRow="0" w:lastRow="0" w:firstColumn="0" w:lastColumn="0" w:oddVBand="0" w:evenVBand="0" w:oddHBand="0" w:evenHBand="0" w:firstRowFirstColumn="0" w:firstRowLastColumn="0" w:lastRowFirstColumn="0" w:lastRowLastColumn="0"/>
            </w:pPr>
          </w:p>
        </w:tc>
        <w:tc>
          <w:tcPr>
            <w:tcW w:w="4675" w:type="dxa"/>
          </w:tcPr>
          <w:p w14:paraId="5B5E1C2C" w14:textId="30379EA4" w:rsidR="00756784" w:rsidRDefault="00756784" w:rsidP="00756784">
            <w:pPr>
              <w:pStyle w:val="BodyText"/>
              <w:cnfStyle w:val="000000000000" w:firstRow="0" w:lastRow="0" w:firstColumn="0" w:lastColumn="0" w:oddVBand="0" w:evenVBand="0" w:oddHBand="0" w:evenHBand="0" w:firstRowFirstColumn="0" w:firstRowLastColumn="0" w:lastRowFirstColumn="0" w:lastRowLastColumn="0"/>
            </w:pPr>
            <w:r>
              <w:t>An</w:t>
            </w:r>
            <w:r w:rsidRPr="00F02599">
              <w:t xml:space="preserve"> entity whose primary business is manufacturing, selling, marketing, or distributing a drug, device, biological, or medical supply used by or on patients.</w:t>
            </w:r>
          </w:p>
        </w:tc>
      </w:tr>
      <w:tr w:rsidR="00A853B1" w14:paraId="32425C82" w14:textId="77777777" w:rsidTr="00A853B1">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7E6E6" w:themeFill="background2"/>
          </w:tcPr>
          <w:p w14:paraId="49433483" w14:textId="77777777" w:rsidR="00A853B1" w:rsidRDefault="00A853B1" w:rsidP="00756784">
            <w:pPr>
              <w:pStyle w:val="BodyText"/>
            </w:pPr>
          </w:p>
        </w:tc>
      </w:tr>
      <w:tr w:rsidR="00756784" w14:paraId="0ADFB1EB" w14:textId="77777777" w:rsidTr="000572DB">
        <w:tc>
          <w:tcPr>
            <w:cnfStyle w:val="001000000000" w:firstRow="0" w:lastRow="0" w:firstColumn="1" w:lastColumn="0" w:oddVBand="0" w:evenVBand="0" w:oddHBand="0" w:evenHBand="0" w:firstRowFirstColumn="0" w:firstRowLastColumn="0" w:lastRowFirstColumn="0" w:lastRowLastColumn="0"/>
            <w:tcW w:w="1975" w:type="dxa"/>
          </w:tcPr>
          <w:p w14:paraId="375F464A" w14:textId="2D4138E7" w:rsidR="00756784" w:rsidRDefault="00756784" w:rsidP="00756784">
            <w:pPr>
              <w:pStyle w:val="BodyText"/>
            </w:pPr>
            <w:r>
              <w:t>Posters</w:t>
            </w:r>
          </w:p>
        </w:tc>
        <w:tc>
          <w:tcPr>
            <w:tcW w:w="2700" w:type="dxa"/>
          </w:tcPr>
          <w:p w14:paraId="2FBF8A3E" w14:textId="77777777" w:rsidR="00756784" w:rsidRDefault="00756784" w:rsidP="00756784">
            <w:pPr>
              <w:pStyle w:val="BodyText"/>
              <w:cnfStyle w:val="000000000000" w:firstRow="0" w:lastRow="0" w:firstColumn="0" w:lastColumn="0" w:oddVBand="0" w:evenVBand="0" w:oddHBand="0" w:evenHBand="0" w:firstRowFirstColumn="0" w:firstRowLastColumn="0" w:lastRowFirstColumn="0" w:lastRowLastColumn="0"/>
            </w:pPr>
          </w:p>
        </w:tc>
        <w:tc>
          <w:tcPr>
            <w:tcW w:w="4675" w:type="dxa"/>
          </w:tcPr>
          <w:p w14:paraId="5D185E1F" w14:textId="16114638" w:rsidR="00756784" w:rsidRDefault="00756784" w:rsidP="00756784">
            <w:pPr>
              <w:pStyle w:val="BodyText"/>
              <w:cnfStyle w:val="000000000000" w:firstRow="0" w:lastRow="0" w:firstColumn="0" w:lastColumn="0" w:oddVBand="0" w:evenVBand="0" w:oddHBand="0" w:evenHBand="0" w:firstRowFirstColumn="0" w:firstRowLastColumn="0" w:lastRowFirstColumn="0" w:lastRowLastColumn="0"/>
            </w:pPr>
            <w:r>
              <w:t>Posters are individuals and organizations that place information (i.e., content) on social media platforms.</w:t>
            </w:r>
          </w:p>
        </w:tc>
      </w:tr>
      <w:tr w:rsidR="00660CE3" w14:paraId="069C7BD2" w14:textId="77777777" w:rsidTr="00660CE3">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7E6E6" w:themeFill="background2"/>
          </w:tcPr>
          <w:p w14:paraId="60CBD44D" w14:textId="77777777" w:rsidR="00660CE3" w:rsidRDefault="00660CE3" w:rsidP="00756784">
            <w:pPr>
              <w:pStyle w:val="BodyText"/>
            </w:pPr>
          </w:p>
        </w:tc>
      </w:tr>
      <w:tr w:rsidR="00756784" w14:paraId="6073C813" w14:textId="77777777" w:rsidTr="000572DB">
        <w:tc>
          <w:tcPr>
            <w:cnfStyle w:val="001000000000" w:firstRow="0" w:lastRow="0" w:firstColumn="1" w:lastColumn="0" w:oddVBand="0" w:evenVBand="0" w:oddHBand="0" w:evenHBand="0" w:firstRowFirstColumn="0" w:firstRowLastColumn="0" w:lastRowFirstColumn="0" w:lastRowLastColumn="0"/>
            <w:tcW w:w="1975" w:type="dxa"/>
          </w:tcPr>
          <w:p w14:paraId="7C83904B" w14:textId="54E087D9" w:rsidR="00756784" w:rsidRDefault="00434522" w:rsidP="00756784">
            <w:pPr>
              <w:pStyle w:val="BodyText"/>
            </w:pPr>
            <w:r>
              <w:t>Posts</w:t>
            </w:r>
          </w:p>
        </w:tc>
        <w:tc>
          <w:tcPr>
            <w:tcW w:w="2700" w:type="dxa"/>
          </w:tcPr>
          <w:p w14:paraId="4BD6DD6A" w14:textId="77777777" w:rsidR="00756784" w:rsidRPr="004C7E36" w:rsidRDefault="00977A6F" w:rsidP="00756784">
            <w:pPr>
              <w:pStyle w:val="BodyText"/>
              <w:cnfStyle w:val="000000000000" w:firstRow="0" w:lastRow="0" w:firstColumn="0" w:lastColumn="0" w:oddVBand="0" w:evenVBand="0" w:oddHBand="0" w:evenHBand="0" w:firstRowFirstColumn="0" w:firstRowLastColumn="0" w:lastRowFirstColumn="0" w:lastRowLastColumn="0"/>
              <w:rPr>
                <w:i/>
                <w:iCs/>
              </w:rPr>
            </w:pPr>
            <w:r w:rsidRPr="004C7E36">
              <w:rPr>
                <w:i/>
                <w:iCs/>
              </w:rPr>
              <w:t>Posted Content</w:t>
            </w:r>
          </w:p>
          <w:p w14:paraId="51B4B0C2" w14:textId="77777777" w:rsidR="00977A6F" w:rsidRPr="004C7E36" w:rsidRDefault="00977A6F" w:rsidP="00756784">
            <w:pPr>
              <w:pStyle w:val="BodyText"/>
              <w:cnfStyle w:val="000000000000" w:firstRow="0" w:lastRow="0" w:firstColumn="0" w:lastColumn="0" w:oddVBand="0" w:evenVBand="0" w:oddHBand="0" w:evenHBand="0" w:firstRowFirstColumn="0" w:firstRowLastColumn="0" w:lastRowFirstColumn="0" w:lastRowLastColumn="0"/>
              <w:rPr>
                <w:i/>
                <w:iCs/>
              </w:rPr>
            </w:pPr>
            <w:r w:rsidRPr="004C7E36">
              <w:rPr>
                <w:i/>
                <w:iCs/>
              </w:rPr>
              <w:t>Social Media Content</w:t>
            </w:r>
          </w:p>
          <w:p w14:paraId="3F1A571B" w14:textId="3D7EDF65" w:rsidR="00623295" w:rsidRDefault="00623295" w:rsidP="00756784">
            <w:pPr>
              <w:pStyle w:val="BodyText"/>
              <w:cnfStyle w:val="000000000000" w:firstRow="0" w:lastRow="0" w:firstColumn="0" w:lastColumn="0" w:oddVBand="0" w:evenVBand="0" w:oddHBand="0" w:evenHBand="0" w:firstRowFirstColumn="0" w:firstRowLastColumn="0" w:lastRowFirstColumn="0" w:lastRowLastColumn="0"/>
            </w:pPr>
            <w:r w:rsidRPr="004C7E36">
              <w:rPr>
                <w:i/>
                <w:iCs/>
              </w:rPr>
              <w:t>User</w:t>
            </w:r>
            <w:r w:rsidR="00B373CE" w:rsidRPr="004C7E36">
              <w:rPr>
                <w:i/>
                <w:iCs/>
              </w:rPr>
              <w:t>-</w:t>
            </w:r>
            <w:r w:rsidRPr="004C7E36">
              <w:rPr>
                <w:i/>
                <w:iCs/>
              </w:rPr>
              <w:t>Generated Content (UGC)</w:t>
            </w:r>
          </w:p>
        </w:tc>
        <w:tc>
          <w:tcPr>
            <w:tcW w:w="4675" w:type="dxa"/>
          </w:tcPr>
          <w:p w14:paraId="5E438C8C" w14:textId="7B4CEECD" w:rsidR="00756784" w:rsidRDefault="00756784" w:rsidP="00756784">
            <w:pPr>
              <w:pStyle w:val="BodyText"/>
              <w:cnfStyle w:val="000000000000" w:firstRow="0" w:lastRow="0" w:firstColumn="0" w:lastColumn="0" w:oddVBand="0" w:evenVBand="0" w:oddHBand="0" w:evenHBand="0" w:firstRowFirstColumn="0" w:firstRowLastColumn="0" w:lastRowFirstColumn="0" w:lastRowLastColumn="0"/>
            </w:pPr>
            <w:r>
              <w:t xml:space="preserve">These terms are used interchangeably to refer to information (i.e., content) placed on social media platforms.  </w:t>
            </w:r>
          </w:p>
        </w:tc>
      </w:tr>
      <w:tr w:rsidR="00660CE3" w14:paraId="66CE66BA" w14:textId="77777777" w:rsidTr="00660CE3">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7E6E6" w:themeFill="background2"/>
          </w:tcPr>
          <w:p w14:paraId="7AB0AC49" w14:textId="77777777" w:rsidR="00660CE3" w:rsidRDefault="00660CE3" w:rsidP="00756784">
            <w:pPr>
              <w:pStyle w:val="BodyText"/>
            </w:pPr>
          </w:p>
        </w:tc>
      </w:tr>
      <w:tr w:rsidR="0075203E" w14:paraId="07BDC382" w14:textId="77777777" w:rsidTr="000572DB">
        <w:tc>
          <w:tcPr>
            <w:cnfStyle w:val="001000000000" w:firstRow="0" w:lastRow="0" w:firstColumn="1" w:lastColumn="0" w:oddVBand="0" w:evenVBand="0" w:oddHBand="0" w:evenHBand="0" w:firstRowFirstColumn="0" w:firstRowLastColumn="0" w:lastRowFirstColumn="0" w:lastRowLastColumn="0"/>
            <w:tcW w:w="1975" w:type="dxa"/>
          </w:tcPr>
          <w:p w14:paraId="7F9A61E4" w14:textId="33B91D13" w:rsidR="0075203E" w:rsidRDefault="0075203E" w:rsidP="00756784">
            <w:pPr>
              <w:pStyle w:val="BodyText"/>
            </w:pPr>
            <w:r>
              <w:t>Promotion</w:t>
            </w:r>
          </w:p>
        </w:tc>
        <w:tc>
          <w:tcPr>
            <w:tcW w:w="2700" w:type="dxa"/>
          </w:tcPr>
          <w:p w14:paraId="60AA60C3" w14:textId="77777777" w:rsidR="0075203E" w:rsidRDefault="0075203E" w:rsidP="00756784">
            <w:pPr>
              <w:pStyle w:val="BodyText"/>
              <w:cnfStyle w:val="000000000000" w:firstRow="0" w:lastRow="0" w:firstColumn="0" w:lastColumn="0" w:oddVBand="0" w:evenVBand="0" w:oddHBand="0" w:evenHBand="0" w:firstRowFirstColumn="0" w:firstRowLastColumn="0" w:lastRowFirstColumn="0" w:lastRowLastColumn="0"/>
            </w:pPr>
          </w:p>
        </w:tc>
        <w:tc>
          <w:tcPr>
            <w:tcW w:w="4675" w:type="dxa"/>
          </w:tcPr>
          <w:p w14:paraId="034EF947" w14:textId="7034D770" w:rsidR="0075203E" w:rsidRDefault="0075203E" w:rsidP="00756784">
            <w:pPr>
              <w:pStyle w:val="BodyText"/>
              <w:cnfStyle w:val="000000000000" w:firstRow="0" w:lastRow="0" w:firstColumn="0" w:lastColumn="0" w:oddVBand="0" w:evenVBand="0" w:oddHBand="0" w:evenHBand="0" w:firstRowFirstColumn="0" w:firstRowLastColumn="0" w:lastRowFirstColumn="0" w:lastRowLastColumn="0"/>
            </w:pPr>
            <w:r>
              <w:t xml:space="preserve">As distinguished from </w:t>
            </w:r>
            <w:r w:rsidR="005E643A">
              <w:t>e</w:t>
            </w:r>
            <w:r w:rsidRPr="005E643A">
              <w:t>ducation</w:t>
            </w:r>
            <w:r w:rsidR="007A0574" w:rsidRPr="007A0574">
              <w:t xml:space="preserve">, </w:t>
            </w:r>
            <w:r w:rsidR="00752779">
              <w:t>promoti</w:t>
            </w:r>
            <w:r w:rsidR="007A0574">
              <w:t>on</w:t>
            </w:r>
            <w:r>
              <w:t xml:space="preserve"> involves</w:t>
            </w:r>
            <w:r w:rsidR="00752779">
              <w:t xml:space="preserve"> providing</w:t>
            </w:r>
            <w:r>
              <w:t xml:space="preserve"> information that </w:t>
            </w:r>
            <w:r w:rsidRPr="00AD0C14">
              <w:t>advertise</w:t>
            </w:r>
            <w:r>
              <w:t>s</w:t>
            </w:r>
            <w:r w:rsidRPr="00AD0C14">
              <w:t xml:space="preserve"> or marke</w:t>
            </w:r>
            <w:r>
              <w:t>ts</w:t>
            </w:r>
            <w:r w:rsidRPr="00AD0C14">
              <w:t xml:space="preserve"> a specific manufacturer’s product or</w:t>
            </w:r>
            <w:r>
              <w:t xml:space="preserve"> </w:t>
            </w:r>
            <w:r w:rsidR="0056087C">
              <w:t xml:space="preserve">is </w:t>
            </w:r>
            <w:r w:rsidRPr="00AD0C14">
              <w:t>otherwise controlled or influenced by a manufacturer</w:t>
            </w:r>
            <w:r>
              <w:t>.</w:t>
            </w:r>
          </w:p>
        </w:tc>
      </w:tr>
      <w:tr w:rsidR="00660CE3" w14:paraId="2BB6FAE1" w14:textId="77777777" w:rsidTr="00660CE3">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7E6E6" w:themeFill="background2"/>
          </w:tcPr>
          <w:p w14:paraId="04116E09" w14:textId="77777777" w:rsidR="00660CE3" w:rsidRDefault="00660CE3" w:rsidP="00756784">
            <w:pPr>
              <w:pStyle w:val="BodyText"/>
            </w:pPr>
          </w:p>
        </w:tc>
      </w:tr>
      <w:tr w:rsidR="00756784" w14:paraId="4DA3C913" w14:textId="77777777" w:rsidTr="000572DB">
        <w:tc>
          <w:tcPr>
            <w:cnfStyle w:val="001000000000" w:firstRow="0" w:lastRow="0" w:firstColumn="1" w:lastColumn="0" w:oddVBand="0" w:evenVBand="0" w:oddHBand="0" w:evenHBand="0" w:firstRowFirstColumn="0" w:firstRowLastColumn="0" w:lastRowFirstColumn="0" w:lastRowLastColumn="0"/>
            <w:tcW w:w="1975" w:type="dxa"/>
          </w:tcPr>
          <w:p w14:paraId="73F64F1B" w14:textId="4B15A749" w:rsidR="00756784" w:rsidRDefault="00756784" w:rsidP="00756784">
            <w:pPr>
              <w:pStyle w:val="BodyText"/>
            </w:pPr>
            <w:r>
              <w:t xml:space="preserve">Social </w:t>
            </w:r>
            <w:r w:rsidR="00434522">
              <w:t>Media</w:t>
            </w:r>
          </w:p>
        </w:tc>
        <w:tc>
          <w:tcPr>
            <w:tcW w:w="2700" w:type="dxa"/>
          </w:tcPr>
          <w:p w14:paraId="40D731C1" w14:textId="24A2E629" w:rsidR="00756784" w:rsidRPr="004C7E36" w:rsidRDefault="00434522" w:rsidP="00756784">
            <w:pPr>
              <w:pStyle w:val="BodyText"/>
              <w:cnfStyle w:val="000000000000" w:firstRow="0" w:lastRow="0" w:firstColumn="0" w:lastColumn="0" w:oddVBand="0" w:evenVBand="0" w:oddHBand="0" w:evenHBand="0" w:firstRowFirstColumn="0" w:firstRowLastColumn="0" w:lastRowFirstColumn="0" w:lastRowLastColumn="0"/>
              <w:rPr>
                <w:i/>
                <w:iCs/>
              </w:rPr>
            </w:pPr>
            <w:r w:rsidRPr="004C7E36">
              <w:rPr>
                <w:i/>
                <w:iCs/>
              </w:rPr>
              <w:t>Social Media Platforms</w:t>
            </w:r>
          </w:p>
        </w:tc>
        <w:tc>
          <w:tcPr>
            <w:tcW w:w="4675" w:type="dxa"/>
          </w:tcPr>
          <w:p w14:paraId="2175035B" w14:textId="114EDEDE" w:rsidR="00756784" w:rsidRDefault="0056087C" w:rsidP="00756784">
            <w:pPr>
              <w:pStyle w:val="BodyText"/>
              <w:cnfStyle w:val="000000000000" w:firstRow="0" w:lastRow="0" w:firstColumn="0" w:lastColumn="0" w:oddVBand="0" w:evenVBand="0" w:oddHBand="0" w:evenHBand="0" w:firstRowFirstColumn="0" w:firstRowLastColumn="0" w:lastRowFirstColumn="0" w:lastRowLastColumn="0"/>
            </w:pPr>
            <w:r>
              <w:t xml:space="preserve">Social Media </w:t>
            </w:r>
            <w:r w:rsidR="005E643A">
              <w:t>means</w:t>
            </w:r>
            <w:r>
              <w:t xml:space="preserve"> w</w:t>
            </w:r>
            <w:r w:rsidR="00756784">
              <w:t xml:space="preserve">ebsites and applications that enable individuals and organizations to create and share content and interact with each other.  Common examples include but are not limited to Twitter (rebranded as “X”), LinkedIn, Facebook, Instagram, </w:t>
            </w:r>
            <w:r w:rsidR="007A464B">
              <w:t xml:space="preserve">Snapchat, </w:t>
            </w:r>
            <w:r w:rsidR="00756784">
              <w:t xml:space="preserve">TikTok, and YouTube.  </w:t>
            </w:r>
          </w:p>
          <w:p w14:paraId="4B45BE56" w14:textId="6CA092B9" w:rsidR="001D6A9C" w:rsidRDefault="001D6A9C" w:rsidP="00756784">
            <w:pPr>
              <w:pStyle w:val="BodyText"/>
              <w:cnfStyle w:val="000000000000" w:firstRow="0" w:lastRow="0" w:firstColumn="0" w:lastColumn="0" w:oddVBand="0" w:evenVBand="0" w:oddHBand="0" w:evenHBand="0" w:firstRowFirstColumn="0" w:firstRowLastColumn="0" w:lastRowFirstColumn="0" w:lastRowLastColumn="0"/>
            </w:pPr>
            <w:r>
              <w:lastRenderedPageBreak/>
              <w:t>The terms “social media” and “social media platforms” are interchangeable.</w:t>
            </w:r>
          </w:p>
        </w:tc>
      </w:tr>
      <w:tr w:rsidR="005E643A" w14:paraId="6FBFA2A5" w14:textId="77777777" w:rsidTr="005E643A">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7E6E6" w:themeFill="background2"/>
          </w:tcPr>
          <w:p w14:paraId="2191C1AC" w14:textId="77777777" w:rsidR="005E643A" w:rsidRDefault="005E643A" w:rsidP="00756784">
            <w:pPr>
              <w:pStyle w:val="BodyText"/>
            </w:pPr>
          </w:p>
        </w:tc>
      </w:tr>
      <w:tr w:rsidR="00756784" w14:paraId="0E75E3F7" w14:textId="77777777" w:rsidTr="000572DB">
        <w:tc>
          <w:tcPr>
            <w:cnfStyle w:val="001000000000" w:firstRow="0" w:lastRow="0" w:firstColumn="1" w:lastColumn="0" w:oddVBand="0" w:evenVBand="0" w:oddHBand="0" w:evenHBand="0" w:firstRowFirstColumn="0" w:firstRowLastColumn="0" w:lastRowFirstColumn="0" w:lastRowLastColumn="0"/>
            <w:tcW w:w="1975" w:type="dxa"/>
          </w:tcPr>
          <w:p w14:paraId="18F0833C" w14:textId="6E1D96B3" w:rsidR="00756784" w:rsidRDefault="00756784" w:rsidP="00756784">
            <w:pPr>
              <w:pStyle w:val="BodyText"/>
            </w:pPr>
            <w:r>
              <w:t xml:space="preserve">Unaffiliated </w:t>
            </w:r>
          </w:p>
        </w:tc>
        <w:tc>
          <w:tcPr>
            <w:tcW w:w="2700" w:type="dxa"/>
          </w:tcPr>
          <w:p w14:paraId="3FDDB712" w14:textId="77777777" w:rsidR="00756784" w:rsidRPr="002B10B8" w:rsidRDefault="009054F8" w:rsidP="00756784">
            <w:pPr>
              <w:pStyle w:val="BodyText"/>
              <w:cnfStyle w:val="000000000000" w:firstRow="0" w:lastRow="0" w:firstColumn="0" w:lastColumn="0" w:oddVBand="0" w:evenVBand="0" w:oddHBand="0" w:evenHBand="0" w:firstRowFirstColumn="0" w:firstRowLastColumn="0" w:lastRowFirstColumn="0" w:lastRowLastColumn="0"/>
            </w:pPr>
            <w:r w:rsidRPr="002B10B8">
              <w:t>Unaffiliated Content</w:t>
            </w:r>
          </w:p>
          <w:p w14:paraId="22BFE975" w14:textId="77777777" w:rsidR="009054F8" w:rsidRPr="002B10B8" w:rsidRDefault="009054F8" w:rsidP="00756784">
            <w:pPr>
              <w:pStyle w:val="BodyText"/>
              <w:cnfStyle w:val="000000000000" w:firstRow="0" w:lastRow="0" w:firstColumn="0" w:lastColumn="0" w:oddVBand="0" w:evenVBand="0" w:oddHBand="0" w:evenHBand="0" w:firstRowFirstColumn="0" w:firstRowLastColumn="0" w:lastRowFirstColumn="0" w:lastRowLastColumn="0"/>
            </w:pPr>
            <w:r w:rsidRPr="002B10B8">
              <w:t>Unaffiliated Third Parties</w:t>
            </w:r>
          </w:p>
          <w:p w14:paraId="7B30764F" w14:textId="3ABC8A97" w:rsidR="009054F8" w:rsidRPr="002B10B8" w:rsidRDefault="009054F8" w:rsidP="00756784">
            <w:pPr>
              <w:pStyle w:val="BodyText"/>
              <w:cnfStyle w:val="000000000000" w:firstRow="0" w:lastRow="0" w:firstColumn="0" w:lastColumn="0" w:oddVBand="0" w:evenVBand="0" w:oddHBand="0" w:evenHBand="0" w:firstRowFirstColumn="0" w:firstRowLastColumn="0" w:lastRowFirstColumn="0" w:lastRowLastColumn="0"/>
              <w:rPr>
                <w:i/>
                <w:iCs/>
              </w:rPr>
            </w:pPr>
            <w:r w:rsidRPr="002B10B8">
              <w:t>Unaffiliated Posters</w:t>
            </w:r>
          </w:p>
        </w:tc>
        <w:tc>
          <w:tcPr>
            <w:tcW w:w="4675" w:type="dxa"/>
          </w:tcPr>
          <w:p w14:paraId="5DE7535C" w14:textId="3EA72AA4" w:rsidR="00756784" w:rsidRDefault="00756784" w:rsidP="00756784">
            <w:pPr>
              <w:pStyle w:val="BodyText"/>
              <w:cnfStyle w:val="000000000000" w:firstRow="0" w:lastRow="0" w:firstColumn="0" w:lastColumn="0" w:oddVBand="0" w:evenVBand="0" w:oddHBand="0" w:evenHBand="0" w:firstRowFirstColumn="0" w:firstRowLastColumn="0" w:lastRowFirstColumn="0" w:lastRowLastColumn="0"/>
            </w:pPr>
            <w:r>
              <w:t xml:space="preserve">“Unaffiliated” </w:t>
            </w:r>
            <w:r w:rsidR="00FD0412" w:rsidRPr="00FD0412">
              <w:t xml:space="preserve">refers to content, third parties, or posters that are not officially attached or connected to the originator(s) of the </w:t>
            </w:r>
            <w:r w:rsidR="00FD0412" w:rsidRPr="0088138A">
              <w:t>education</w:t>
            </w:r>
            <w:r w:rsidR="005C1D7D">
              <w:t>al program or materials.</w:t>
            </w:r>
          </w:p>
        </w:tc>
      </w:tr>
    </w:tbl>
    <w:p w14:paraId="42B14F5A" w14:textId="6B34C56F" w:rsidR="00BE7056" w:rsidRDefault="00BE7056" w:rsidP="00047184">
      <w:pPr>
        <w:contextualSpacing/>
      </w:pPr>
    </w:p>
    <w:p w14:paraId="5B889772" w14:textId="77777777" w:rsidR="00C62F50" w:rsidRDefault="00C62F50" w:rsidP="00047184">
      <w:pPr>
        <w:contextualSpacing/>
      </w:pPr>
    </w:p>
    <w:p w14:paraId="423CFB52" w14:textId="4D916122" w:rsidR="009567B1" w:rsidRPr="00617FCA" w:rsidRDefault="0058355D" w:rsidP="009C20A7">
      <w:pPr>
        <w:pStyle w:val="Heading1"/>
        <w:rPr>
          <w:bCs/>
        </w:rPr>
      </w:pPr>
      <w:bookmarkStart w:id="5" w:name="_Toc152677444"/>
      <w:r w:rsidRPr="00617FCA">
        <w:t>General Principles</w:t>
      </w:r>
      <w:bookmarkEnd w:id="5"/>
    </w:p>
    <w:p w14:paraId="65E5ACCE" w14:textId="6916AADA" w:rsidR="002E3C54" w:rsidRPr="00C00A98" w:rsidRDefault="00CF6965" w:rsidP="001E3A22">
      <w:pPr>
        <w:pStyle w:val="Heading2"/>
      </w:pPr>
      <w:bookmarkStart w:id="6" w:name="_Toc152677445"/>
      <w:r>
        <w:t>Social Media</w:t>
      </w:r>
      <w:r w:rsidR="000D0C76">
        <w:t xml:space="preserve"> Definition</w:t>
      </w:r>
      <w:bookmarkEnd w:id="6"/>
    </w:p>
    <w:p w14:paraId="12EB6BE9" w14:textId="2EFC0618" w:rsidR="00E04D59" w:rsidRDefault="00A40FB0" w:rsidP="00327183">
      <w:pPr>
        <w:pStyle w:val="BodyText"/>
      </w:pPr>
      <w:r>
        <w:t xml:space="preserve">Although most people </w:t>
      </w:r>
      <w:r w:rsidR="0046267E">
        <w:t xml:space="preserve">intuitively </w:t>
      </w:r>
      <w:r w:rsidR="00852AEB">
        <w:t xml:space="preserve">know what social media is when they see it, </w:t>
      </w:r>
      <w:r w:rsidR="00CA73A9">
        <w:t xml:space="preserve">defining it is not </w:t>
      </w:r>
      <w:r w:rsidR="00CA33ED">
        <w:t>straightforward</w:t>
      </w:r>
      <w:r w:rsidR="00CA73A9">
        <w:t xml:space="preserve">.  </w:t>
      </w:r>
      <w:r w:rsidR="00781ECE">
        <w:t xml:space="preserve">Some </w:t>
      </w:r>
      <w:r w:rsidR="00FF44F1">
        <w:t>well-known examples include Twitter (rebranded as “X”), LinkedIn, Facebook, Instagram,</w:t>
      </w:r>
      <w:r w:rsidR="0011704E">
        <w:t xml:space="preserve"> Snapchat,</w:t>
      </w:r>
      <w:r w:rsidR="00FF44F1">
        <w:t xml:space="preserve"> TikTok, and YouTube.  </w:t>
      </w:r>
    </w:p>
    <w:p w14:paraId="62591812" w14:textId="3B1ABD91" w:rsidR="00327183" w:rsidRDefault="00E04D59" w:rsidP="00327183">
      <w:pPr>
        <w:pStyle w:val="BodyText"/>
      </w:pPr>
      <w:r>
        <w:t>W</w:t>
      </w:r>
      <w:r w:rsidR="00004E3A">
        <w:t xml:space="preserve">hile sometimes referred to as social media platforms, these websites and applications have two </w:t>
      </w:r>
      <w:r w:rsidR="00D37801">
        <w:t xml:space="preserve">attributes in common.  </w:t>
      </w:r>
      <w:r w:rsidR="00004E3A">
        <w:t>First, they allow users (i.e., subscribers or members) to create and share content.  Second, they allow users to interact with each other</w:t>
      </w:r>
      <w:r w:rsidR="00D37801">
        <w:t>.</w:t>
      </w:r>
      <w:r>
        <w:t xml:space="preserve"> </w:t>
      </w:r>
      <w:r w:rsidR="00F5102F">
        <w:t xml:space="preserve"> </w:t>
      </w:r>
      <w:r>
        <w:t>Thus</w:t>
      </w:r>
      <w:r w:rsidR="002F0A5E">
        <w:t xml:space="preserve">, at </w:t>
      </w:r>
      <w:r w:rsidR="00697255">
        <w:t xml:space="preserve">its </w:t>
      </w:r>
      <w:r w:rsidR="002F0A5E">
        <w:t xml:space="preserve">heart, social media is a </w:t>
      </w:r>
      <w:r w:rsidR="003B0B44">
        <w:t>communication</w:t>
      </w:r>
      <w:r w:rsidR="002F0A5E">
        <w:t xml:space="preserve"> </w:t>
      </w:r>
      <w:r w:rsidR="001B06C0">
        <w:t>channel.</w:t>
      </w:r>
    </w:p>
    <w:p w14:paraId="2EB952A7" w14:textId="40CED8DB" w:rsidR="00605170" w:rsidRDefault="00C90CB1" w:rsidP="001E3A22">
      <w:pPr>
        <w:pStyle w:val="Heading2"/>
      </w:pPr>
      <w:bookmarkStart w:id="7" w:name="_Toc152677446"/>
      <w:r>
        <w:t xml:space="preserve">Potential </w:t>
      </w:r>
      <w:r w:rsidR="00E81277">
        <w:t>Social Media</w:t>
      </w:r>
      <w:r>
        <w:t xml:space="preserve"> Use Cases</w:t>
      </w:r>
      <w:bookmarkEnd w:id="7"/>
      <w:r>
        <w:t xml:space="preserve"> </w:t>
      </w:r>
    </w:p>
    <w:p w14:paraId="3DC91380" w14:textId="1F3FD783" w:rsidR="0015597C" w:rsidRDefault="007A7DDB" w:rsidP="00D85AD1">
      <w:pPr>
        <w:pStyle w:val="BodyText"/>
      </w:pPr>
      <w:r>
        <w:t xml:space="preserve">As a communications channel, social media </w:t>
      </w:r>
      <w:r w:rsidR="00EB618F">
        <w:t xml:space="preserve">has several use applications </w:t>
      </w:r>
      <w:r w:rsidR="00F05BA8">
        <w:t xml:space="preserve">for CE. </w:t>
      </w:r>
      <w:r w:rsidR="007E482D">
        <w:t xml:space="preserve"> For example, </w:t>
      </w:r>
      <w:r w:rsidR="00BC5915">
        <w:t>a</w:t>
      </w:r>
      <w:r w:rsidR="00C21D4E">
        <w:t xml:space="preserve"> </w:t>
      </w:r>
      <w:r w:rsidR="00B976A9">
        <w:t>major</w:t>
      </w:r>
      <w:r w:rsidR="00C21D4E">
        <w:t xml:space="preserve"> use of social media</w:t>
      </w:r>
      <w:r w:rsidR="00694BD5">
        <w:t xml:space="preserve"> is to communicate</w:t>
      </w:r>
      <w:r w:rsidR="001369D9">
        <w:t xml:space="preserve"> the </w:t>
      </w:r>
      <w:r w:rsidR="00DB19BD">
        <w:t xml:space="preserve">availability of </w:t>
      </w:r>
      <w:r w:rsidR="00111A80">
        <w:t xml:space="preserve">educational </w:t>
      </w:r>
      <w:r w:rsidR="009B49B1">
        <w:t xml:space="preserve">programs to </w:t>
      </w:r>
      <w:r w:rsidR="00067524">
        <w:t xml:space="preserve">an audience of </w:t>
      </w:r>
      <w:r w:rsidR="009B49B1">
        <w:t xml:space="preserve">potential </w:t>
      </w:r>
      <w:r w:rsidR="008E2758">
        <w:t>educational consumers (i.e., attendees).</w:t>
      </w:r>
      <w:r w:rsidR="007D690A">
        <w:t xml:space="preserve"> </w:t>
      </w:r>
      <w:r w:rsidR="008E2758">
        <w:t xml:space="preserve"> </w:t>
      </w:r>
      <w:r w:rsidR="00111A80">
        <w:t xml:space="preserve">Depending on the </w:t>
      </w:r>
      <w:r w:rsidR="007D690A">
        <w:t xml:space="preserve">content and objectives of the program, </w:t>
      </w:r>
      <w:r w:rsidR="00122351">
        <w:t xml:space="preserve">prospective </w:t>
      </w:r>
      <w:r w:rsidR="007D690A">
        <w:t>attendees can</w:t>
      </w:r>
      <w:r w:rsidR="00A1744B">
        <w:t xml:space="preserve"> include healthcare professionals (HCPs)</w:t>
      </w:r>
      <w:r w:rsidR="00A62F6E">
        <w:t xml:space="preserve"> (most common)</w:t>
      </w:r>
      <w:r w:rsidR="00A1744B">
        <w:t xml:space="preserve"> or </w:t>
      </w:r>
      <w:r w:rsidR="00A62F6E">
        <w:t xml:space="preserve">the </w:t>
      </w:r>
      <w:r w:rsidR="00FA1553">
        <w:t>public</w:t>
      </w:r>
      <w:r w:rsidR="00A62F6E">
        <w:t xml:space="preserve"> (less common).</w:t>
      </w:r>
      <w:r w:rsidR="001846DA">
        <w:t xml:space="preserve">  </w:t>
      </w:r>
      <w:r w:rsidR="006E73A9">
        <w:t>Moreover, e</w:t>
      </w:r>
      <w:r w:rsidR="0048225D">
        <w:t>ducation providers can also use social media to</w:t>
      </w:r>
      <w:r w:rsidR="003F4506">
        <w:t xml:space="preserve"> gauge interest in a particular educational topic or</w:t>
      </w:r>
      <w:r w:rsidR="0048225D">
        <w:t xml:space="preserve"> identify potential facility members</w:t>
      </w:r>
      <w:r w:rsidR="00735936">
        <w:t>.</w:t>
      </w:r>
    </w:p>
    <w:p w14:paraId="2E0A76E8" w14:textId="12C0311C" w:rsidR="00A97B42" w:rsidRDefault="009A62D8" w:rsidP="00D85AD1">
      <w:pPr>
        <w:pStyle w:val="BodyText"/>
      </w:pPr>
      <w:r>
        <w:t xml:space="preserve">Other potential uses of </w:t>
      </w:r>
      <w:r w:rsidR="00F04877">
        <w:t xml:space="preserve">social media involve communicating </w:t>
      </w:r>
      <w:r w:rsidR="00970781">
        <w:t xml:space="preserve">information on </w:t>
      </w:r>
      <w:r w:rsidR="00F04877">
        <w:t xml:space="preserve">“disease awareness” </w:t>
      </w:r>
      <w:r w:rsidR="00970781">
        <w:t xml:space="preserve">or </w:t>
      </w:r>
      <w:r w:rsidR="00ED3246">
        <w:t xml:space="preserve">industry </w:t>
      </w:r>
      <w:r w:rsidR="00970781">
        <w:t xml:space="preserve">patient support </w:t>
      </w:r>
      <w:r w:rsidR="00ED3246">
        <w:t>information</w:t>
      </w:r>
      <w:r w:rsidR="00970781">
        <w:t xml:space="preserve"> to the public.</w:t>
      </w:r>
      <w:r w:rsidR="0005629E">
        <w:rPr>
          <w:rStyle w:val="FootnoteReference"/>
        </w:rPr>
        <w:footnoteReference w:id="1"/>
      </w:r>
      <w:r w:rsidR="00970781">
        <w:t xml:space="preserve">  </w:t>
      </w:r>
      <w:r w:rsidR="00A97B42">
        <w:t xml:space="preserve">However, </w:t>
      </w:r>
      <w:r w:rsidR="00A32EDE">
        <w:t xml:space="preserve">because of the ability </w:t>
      </w:r>
      <w:r w:rsidR="00480A23">
        <w:t>of</w:t>
      </w:r>
      <w:r w:rsidR="00A32EDE">
        <w:t xml:space="preserve"> </w:t>
      </w:r>
      <w:r w:rsidR="00E86CAC">
        <w:t xml:space="preserve">the </w:t>
      </w:r>
      <w:r w:rsidR="00346B66">
        <w:t xml:space="preserve">readers </w:t>
      </w:r>
      <w:r w:rsidR="00A32EDE">
        <w:t xml:space="preserve">to interact amongst themselves, </w:t>
      </w:r>
      <w:r w:rsidR="00EA07BE">
        <w:t>educat</w:t>
      </w:r>
      <w:r w:rsidR="00E81277">
        <w:t>ion providers</w:t>
      </w:r>
      <w:r w:rsidR="00EA07BE">
        <w:t xml:space="preserve"> and </w:t>
      </w:r>
      <w:r w:rsidR="00494B9A">
        <w:t>manufacturers should exercise care when communicating via social media</w:t>
      </w:r>
      <w:r w:rsidR="008A4098">
        <w:t>,</w:t>
      </w:r>
      <w:r w:rsidR="00480A23">
        <w:t xml:space="preserve"> as outlined in greater detail below.</w:t>
      </w:r>
    </w:p>
    <w:p w14:paraId="279562F9" w14:textId="28500CCD" w:rsidR="00C90CB1" w:rsidRDefault="00C90CB1" w:rsidP="00C90CB1">
      <w:pPr>
        <w:pStyle w:val="BodyText"/>
      </w:pPr>
      <w:r>
        <w:lastRenderedPageBreak/>
        <w:t xml:space="preserve">Social media is primarily a communications </w:t>
      </w:r>
      <w:r w:rsidR="00354CE5">
        <w:t>channel</w:t>
      </w:r>
      <w:r>
        <w:t xml:space="preserve"> </w:t>
      </w:r>
      <w:r w:rsidR="0044548A">
        <w:t xml:space="preserve">that has recently begun </w:t>
      </w:r>
      <w:r w:rsidR="00A4491F">
        <w:t>serving</w:t>
      </w:r>
      <w:r w:rsidR="0044548A">
        <w:t xml:space="preserve"> as a delivery </w:t>
      </w:r>
      <w:r>
        <w:t xml:space="preserve">platform for CE program content (i.e., where the program content resides).  </w:t>
      </w:r>
      <w:r w:rsidR="0044548A">
        <w:t>His</w:t>
      </w:r>
      <w:r w:rsidR="00EC6AD8">
        <w:t xml:space="preserve">torically, </w:t>
      </w:r>
      <w:r>
        <w:t xml:space="preserve">the </w:t>
      </w:r>
      <w:r w:rsidR="001F41AE">
        <w:t>substantive</w:t>
      </w:r>
      <w:r>
        <w:t xml:space="preserve"> </w:t>
      </w:r>
      <w:r w:rsidR="00CE354E">
        <w:t>CE</w:t>
      </w:r>
      <w:r>
        <w:t xml:space="preserve"> content</w:t>
      </w:r>
      <w:r w:rsidR="00EC6AD8">
        <w:t>, especially for program</w:t>
      </w:r>
      <w:r w:rsidR="00E870AA">
        <w:t>s</w:t>
      </w:r>
      <w:r w:rsidR="00EC6AD8">
        <w:t xml:space="preserve"> directed to HCPs, </w:t>
      </w:r>
      <w:r>
        <w:t xml:space="preserve"> </w:t>
      </w:r>
      <w:r w:rsidR="00CF1C8A">
        <w:t>has been</w:t>
      </w:r>
      <w:r>
        <w:t xml:space="preserve"> provided separately through an automated </w:t>
      </w:r>
      <w:r w:rsidRPr="00FA1553">
        <w:t>learning</w:t>
      </w:r>
      <w:r>
        <w:t xml:space="preserve"> management system (LMS)</w:t>
      </w:r>
      <w:r w:rsidR="0044013A">
        <w:t xml:space="preserve"> as a face-to-face (i.e., live) event or virtual event using </w:t>
      </w:r>
      <w:r>
        <w:t>digital videoconference platforms such as Zoom or Microsoft Teams</w:t>
      </w:r>
      <w:r w:rsidR="00E870AA">
        <w:t>.</w:t>
      </w:r>
      <w:r>
        <w:t xml:space="preserve">  </w:t>
      </w:r>
    </w:p>
    <w:p w14:paraId="0CD888C5" w14:textId="7406FE97" w:rsidR="00C90CB1" w:rsidRDefault="001D16F4" w:rsidP="001D1B7B">
      <w:pPr>
        <w:pStyle w:val="Heading2"/>
      </w:pPr>
      <w:bookmarkStart w:id="8" w:name="_Toc152677447"/>
      <w:r>
        <w:t>Maintaining Independence and Integrity</w:t>
      </w:r>
      <w:bookmarkEnd w:id="8"/>
    </w:p>
    <w:p w14:paraId="6AEF73CF" w14:textId="52AF8046" w:rsidR="00AF4542" w:rsidRDefault="00AD4145" w:rsidP="00FA1553">
      <w:pPr>
        <w:pStyle w:val="BodyText"/>
      </w:pPr>
      <w:r>
        <w:t>R</w:t>
      </w:r>
      <w:r w:rsidR="009C32C8">
        <w:t xml:space="preserve">egardless of how social media is utilized in </w:t>
      </w:r>
      <w:r w:rsidR="00F04AF5">
        <w:t>an educational</w:t>
      </w:r>
      <w:r w:rsidR="009C32C8">
        <w:t xml:space="preserve"> context, </w:t>
      </w:r>
      <w:r w:rsidR="00740171">
        <w:t xml:space="preserve">education providers and manufacturers </w:t>
      </w:r>
      <w:r w:rsidR="00BC18D3">
        <w:t>should ask the following</w:t>
      </w:r>
      <w:r w:rsidR="000F1A16">
        <w:t xml:space="preserve"> question</w:t>
      </w:r>
      <w:r w:rsidR="00F717C1">
        <w:t>:</w:t>
      </w:r>
    </w:p>
    <w:p w14:paraId="50B89872" w14:textId="587A0559" w:rsidR="00BC18D3" w:rsidRPr="002232BD" w:rsidRDefault="00C75A42" w:rsidP="00BC18D3">
      <w:pPr>
        <w:pStyle w:val="BodyText"/>
        <w:ind w:left="720"/>
        <w:rPr>
          <w:b/>
          <w:bCs/>
          <w:i/>
          <w:iCs/>
        </w:rPr>
      </w:pPr>
      <w:r w:rsidRPr="002232BD">
        <w:rPr>
          <w:b/>
          <w:bCs/>
          <w:i/>
          <w:iCs/>
        </w:rPr>
        <w:t xml:space="preserve">Based on the facts and circumstances, will the use of social media </w:t>
      </w:r>
      <w:r w:rsidR="0071629A" w:rsidRPr="002232BD">
        <w:rPr>
          <w:b/>
          <w:bCs/>
          <w:i/>
          <w:iCs/>
        </w:rPr>
        <w:t xml:space="preserve">undermine the independence and </w:t>
      </w:r>
      <w:r w:rsidR="00BF5E8E" w:rsidRPr="002232BD">
        <w:rPr>
          <w:b/>
          <w:bCs/>
          <w:i/>
          <w:iCs/>
        </w:rPr>
        <w:t>integrity of the</w:t>
      </w:r>
      <w:r w:rsidR="00CD55B6">
        <w:rPr>
          <w:b/>
          <w:bCs/>
          <w:i/>
          <w:iCs/>
        </w:rPr>
        <w:t xml:space="preserve"> educational</w:t>
      </w:r>
      <w:r w:rsidR="00BF5E8E" w:rsidRPr="002232BD">
        <w:rPr>
          <w:b/>
          <w:bCs/>
          <w:i/>
          <w:iCs/>
        </w:rPr>
        <w:t xml:space="preserve"> program, either directly, indirectly, </w:t>
      </w:r>
      <w:r w:rsidR="003B535D" w:rsidRPr="002232BD">
        <w:rPr>
          <w:b/>
          <w:bCs/>
          <w:i/>
          <w:iCs/>
        </w:rPr>
        <w:t>explicitly, or implicitly?</w:t>
      </w:r>
    </w:p>
    <w:p w14:paraId="2950CA4C" w14:textId="48FC02E0" w:rsidR="009D2F50" w:rsidRDefault="009D2F50" w:rsidP="009D2F50">
      <w:pPr>
        <w:pStyle w:val="BodyText"/>
      </w:pPr>
      <w:r>
        <w:t xml:space="preserve">If the answer to this question is </w:t>
      </w:r>
      <w:r w:rsidRPr="009D2F50">
        <w:rPr>
          <w:b/>
          <w:bCs/>
          <w:u w:val="single"/>
        </w:rPr>
        <w:t>yes</w:t>
      </w:r>
      <w:r>
        <w:t xml:space="preserve">, then </w:t>
      </w:r>
      <w:r w:rsidR="00073EA9">
        <w:t xml:space="preserve">education providers and manufacturers should consider alternatives to mitigate potential </w:t>
      </w:r>
      <w:r w:rsidR="00F717C1">
        <w:t>legal and compliance risks.</w:t>
      </w:r>
    </w:p>
    <w:p w14:paraId="42CD55AA" w14:textId="6D4109DD" w:rsidR="00B45889" w:rsidRDefault="00A21A2A" w:rsidP="00A21A2A">
      <w:pPr>
        <w:pStyle w:val="Heading2"/>
      </w:pPr>
      <w:bookmarkStart w:id="9" w:name="_Toc152677448"/>
      <w:r>
        <w:t xml:space="preserve">General Compliance Controls in </w:t>
      </w:r>
      <w:r w:rsidR="00841120">
        <w:t xml:space="preserve">a </w:t>
      </w:r>
      <w:r w:rsidR="00B45889">
        <w:t>Broader Context</w:t>
      </w:r>
      <w:bookmarkEnd w:id="9"/>
    </w:p>
    <w:p w14:paraId="6102C288" w14:textId="77777777" w:rsidR="002E3C15" w:rsidRDefault="00E8470F" w:rsidP="002E3C15">
      <w:pPr>
        <w:pStyle w:val="BodyTextFirstIndent"/>
        <w:ind w:firstLine="0"/>
      </w:pPr>
      <w:r>
        <w:t xml:space="preserve">Maintaining independence and integrity also </w:t>
      </w:r>
      <w:r w:rsidR="002A01A2">
        <w:t>requires</w:t>
      </w:r>
      <w:r>
        <w:t xml:space="preserve"> e</w:t>
      </w:r>
      <w:r w:rsidRPr="009B268E">
        <w:t xml:space="preserve">ducation providers and manufacturers using social media </w:t>
      </w:r>
      <w:r w:rsidR="002A01A2">
        <w:t xml:space="preserve">to </w:t>
      </w:r>
      <w:r w:rsidRPr="009B268E">
        <w:t xml:space="preserve">consider a broader context than just </w:t>
      </w:r>
      <w:r w:rsidR="009549B1">
        <w:t xml:space="preserve">those </w:t>
      </w:r>
      <w:r w:rsidRPr="009B268E">
        <w:t xml:space="preserve">requirements expressly applicable to social media.  </w:t>
      </w:r>
      <w:r w:rsidR="00F818B1">
        <w:t>For example,</w:t>
      </w:r>
      <w:r w:rsidR="000B3EFE">
        <w:t xml:space="preserve"> education providers and manufacturers must remember the cardinal tenet that social media posts, regardless of their purpose, must be “truthful and not misleading.”  </w:t>
      </w:r>
    </w:p>
    <w:p w14:paraId="5A62B62E" w14:textId="15D037DC" w:rsidR="00E44130" w:rsidRDefault="002E3C15" w:rsidP="002E3C15">
      <w:pPr>
        <w:pStyle w:val="BodyTextFirstIndent"/>
        <w:ind w:firstLine="0"/>
      </w:pPr>
      <w:r>
        <w:t>Moreover, t</w:t>
      </w:r>
      <w:r w:rsidR="00B66B4F">
        <w:t>he</w:t>
      </w:r>
      <w:r w:rsidR="00562913">
        <w:t xml:space="preserve"> use of social media has become ubiquitous</w:t>
      </w:r>
      <w:r w:rsidR="003A4CF4">
        <w:t xml:space="preserve"> and presents unique risks in the healthcare environment</w:t>
      </w:r>
      <w:r w:rsidR="00907C71">
        <w:t>.</w:t>
      </w:r>
      <w:r w:rsidR="00742BDE">
        <w:t xml:space="preserve"> </w:t>
      </w:r>
      <w:r w:rsidR="0036324B">
        <w:t xml:space="preserve"> </w:t>
      </w:r>
      <w:r w:rsidR="00E44130">
        <w:t>Therefore,</w:t>
      </w:r>
      <w:r w:rsidR="00B66B4F">
        <w:t xml:space="preserve"> </w:t>
      </w:r>
      <w:r w:rsidR="00907C71">
        <w:t xml:space="preserve">education providers and </w:t>
      </w:r>
      <w:r w:rsidR="00B146D0">
        <w:t>manufacturers are encouraged to</w:t>
      </w:r>
      <w:r w:rsidR="00432B42">
        <w:t xml:space="preserve"> incorporate </w:t>
      </w:r>
      <w:r w:rsidR="00EC743A">
        <w:t xml:space="preserve">general compliance controls </w:t>
      </w:r>
      <w:r w:rsidR="008F018B">
        <w:t xml:space="preserve">for using social media </w:t>
      </w:r>
      <w:r w:rsidR="00EC743A">
        <w:t xml:space="preserve">in their operations.  </w:t>
      </w:r>
    </w:p>
    <w:p w14:paraId="7E89F0D4" w14:textId="1D0C5518" w:rsidR="00BA0BB5" w:rsidRDefault="00EC743A" w:rsidP="00D02286">
      <w:pPr>
        <w:pStyle w:val="BodyText"/>
      </w:pPr>
      <w:r>
        <w:t xml:space="preserve">For example, the Coalition </w:t>
      </w:r>
      <w:r w:rsidR="00FA468C">
        <w:t xml:space="preserve">recommends </w:t>
      </w:r>
      <w:r w:rsidR="00464616">
        <w:t>establishing</w:t>
      </w:r>
      <w:r w:rsidR="00416115">
        <w:t xml:space="preserve"> new</w:t>
      </w:r>
      <w:r w:rsidR="00464616">
        <w:t xml:space="preserve"> or revisin</w:t>
      </w:r>
      <w:r w:rsidR="00416115">
        <w:t>g existing</w:t>
      </w:r>
      <w:r w:rsidR="00464616">
        <w:t xml:space="preserve"> policies and procedures </w:t>
      </w:r>
      <w:r w:rsidR="00171EB9">
        <w:t xml:space="preserve">to incorporate this guidance and </w:t>
      </w:r>
      <w:r w:rsidR="00E47650">
        <w:t>other applicable requirements.</w:t>
      </w:r>
      <w:r w:rsidR="00651145">
        <w:t xml:space="preserve"> </w:t>
      </w:r>
      <w:r w:rsidR="001135FA">
        <w:t xml:space="preserve"> </w:t>
      </w:r>
      <w:r w:rsidR="00E44130">
        <w:t>However, because there is no single uniform set of requirements</w:t>
      </w:r>
      <w:r w:rsidR="00242FCC">
        <w:t xml:space="preserve"> governing social media use</w:t>
      </w:r>
      <w:r w:rsidR="00E44130">
        <w:t xml:space="preserve">, </w:t>
      </w:r>
      <w:r w:rsidR="00242FCC">
        <w:t xml:space="preserve">the Coalition urges </w:t>
      </w:r>
      <w:r w:rsidR="00603547">
        <w:t>organizations</w:t>
      </w:r>
      <w:r w:rsidR="002159AE">
        <w:t xml:space="preserve"> to</w:t>
      </w:r>
      <w:r w:rsidR="00603547">
        <w:t xml:space="preserve"> take a holistic approach and draw </w:t>
      </w:r>
      <w:r w:rsidR="00222B30">
        <w:t xml:space="preserve">on </w:t>
      </w:r>
      <w:r w:rsidR="002159AE">
        <w:t xml:space="preserve">appropriate and practical </w:t>
      </w:r>
      <w:r w:rsidR="00860CC0">
        <w:t>specific controls regardless of their source.</w:t>
      </w:r>
      <w:r w:rsidR="00242FCC">
        <w:t xml:space="preserve"> </w:t>
      </w:r>
    </w:p>
    <w:p w14:paraId="4B093CAB" w14:textId="7D6269F5" w:rsidR="00521924" w:rsidRDefault="001135FA" w:rsidP="00D02286">
      <w:pPr>
        <w:pStyle w:val="BodyText"/>
      </w:pPr>
      <w:r>
        <w:t>Moreover, organizations should train staff members</w:t>
      </w:r>
      <w:r w:rsidR="0015168A">
        <w:t xml:space="preserve"> about</w:t>
      </w:r>
      <w:r w:rsidR="007D446A">
        <w:t xml:space="preserve"> </w:t>
      </w:r>
      <w:r w:rsidR="00860CC0">
        <w:t xml:space="preserve">any </w:t>
      </w:r>
      <w:r w:rsidR="004C394C">
        <w:t xml:space="preserve">internal </w:t>
      </w:r>
      <w:r w:rsidR="00E876F1">
        <w:t xml:space="preserve">requirements </w:t>
      </w:r>
      <w:r w:rsidR="00860CC0">
        <w:t>adopted by the organization</w:t>
      </w:r>
      <w:r w:rsidR="00521924">
        <w:t>.</w:t>
      </w:r>
      <w:r w:rsidR="007D446A">
        <w:t xml:space="preserve">  This training should </w:t>
      </w:r>
      <w:r w:rsidR="0015168A">
        <w:t>provide context on</w:t>
      </w:r>
      <w:r w:rsidR="007D446A">
        <w:t xml:space="preserve"> why the</w:t>
      </w:r>
      <w:r w:rsidR="004C394C">
        <w:t>se</w:t>
      </w:r>
      <w:r w:rsidR="007D446A">
        <w:t xml:space="preserve"> requirements exist </w:t>
      </w:r>
      <w:r w:rsidR="0015168A">
        <w:t xml:space="preserve">and </w:t>
      </w:r>
      <w:r w:rsidR="006503BF">
        <w:t>explain their application.</w:t>
      </w:r>
    </w:p>
    <w:p w14:paraId="35714280" w14:textId="7108FAF7" w:rsidR="006363DF" w:rsidRDefault="00DF55EC" w:rsidP="00D02286">
      <w:pPr>
        <w:pStyle w:val="BodyText"/>
      </w:pPr>
      <w:r>
        <w:t>Finally,</w:t>
      </w:r>
      <w:r w:rsidR="00BD04A5">
        <w:t xml:space="preserve"> because social media continues to evolve, education providers and manufacturers should establish </w:t>
      </w:r>
      <w:r w:rsidR="003763E6">
        <w:t>mechanisms to stay abreast of new or updated requirements and guidance.</w:t>
      </w:r>
      <w:r w:rsidR="006363DF">
        <w:br w:type="page"/>
      </w:r>
    </w:p>
    <w:p w14:paraId="08E719D3" w14:textId="176EA8C6" w:rsidR="009B268E" w:rsidRDefault="00D65C7A" w:rsidP="009B268E">
      <w:pPr>
        <w:pStyle w:val="Heading1"/>
      </w:pPr>
      <w:bookmarkStart w:id="10" w:name="_Toc152677449"/>
      <w:r>
        <w:lastRenderedPageBreak/>
        <w:t xml:space="preserve">Developing </w:t>
      </w:r>
      <w:r w:rsidR="00EA0416">
        <w:t>Social Media Content</w:t>
      </w:r>
      <w:bookmarkEnd w:id="10"/>
    </w:p>
    <w:p w14:paraId="60A6DCC1" w14:textId="703FE8C7" w:rsidR="00CF3607" w:rsidRPr="009C20A7" w:rsidRDefault="00D23B66" w:rsidP="00CF3607">
      <w:pPr>
        <w:pStyle w:val="Heading2"/>
      </w:pPr>
      <w:bookmarkStart w:id="11" w:name="_Toc152677450"/>
      <w:r>
        <w:t>Ownership &amp;</w:t>
      </w:r>
      <w:r w:rsidR="004B6856">
        <w:t xml:space="preserve"> Responsibility</w:t>
      </w:r>
      <w:bookmarkEnd w:id="11"/>
    </w:p>
    <w:p w14:paraId="0E141133" w14:textId="23631E26" w:rsidR="00A7240C" w:rsidRPr="00B07199" w:rsidRDefault="00CF3607" w:rsidP="00CF3607">
      <w:pPr>
        <w:pStyle w:val="BodyText"/>
      </w:pPr>
      <w:r>
        <w:t xml:space="preserve">A crucial </w:t>
      </w:r>
      <w:r w:rsidRPr="00B07199">
        <w:t xml:space="preserve">aspect of </w:t>
      </w:r>
      <w:r w:rsidR="00733835" w:rsidRPr="00B07199">
        <w:t xml:space="preserve">many </w:t>
      </w:r>
      <w:r w:rsidRPr="00B07199">
        <w:t>social media platforms is that</w:t>
      </w:r>
      <w:r w:rsidR="00E80C69" w:rsidRPr="00B07199">
        <w:t xml:space="preserve"> </w:t>
      </w:r>
      <w:r w:rsidR="003837D0" w:rsidRPr="00B07199">
        <w:t>non-industry third parties own and operate the underlying platforms</w:t>
      </w:r>
      <w:r w:rsidRPr="00B07199">
        <w:t xml:space="preserve">.  Consequently, general social media platforms, like LinkedIn or Facebook, are designed to accommodate wide </w:t>
      </w:r>
      <w:r w:rsidR="0036324B" w:rsidRPr="00B07199">
        <w:t>audience</w:t>
      </w:r>
      <w:r w:rsidR="0019437D" w:rsidRPr="00B07199">
        <w:t>s</w:t>
      </w:r>
      <w:r w:rsidRPr="00B07199">
        <w:t xml:space="preserve"> and industries </w:t>
      </w:r>
      <w:r w:rsidR="00A9301A" w:rsidRPr="00B07199">
        <w:t>beyond just</w:t>
      </w:r>
      <w:r w:rsidRPr="00B07199">
        <w:t xml:space="preserve"> healthcare.  </w:t>
      </w:r>
      <w:r w:rsidR="00A7240C" w:rsidRPr="00B07199">
        <w:t xml:space="preserve">Moreover, while some platforms allow education providers and manufacturers to control content access and use of personally identifiable information to a degree, the extent of that ability is ultimately controlled by the platform’s owners.  </w:t>
      </w:r>
    </w:p>
    <w:p w14:paraId="6C606C53" w14:textId="52E934BC" w:rsidR="00E966E2" w:rsidRDefault="00752E95" w:rsidP="00CF3607">
      <w:pPr>
        <w:pStyle w:val="BodyText"/>
      </w:pPr>
      <w:r w:rsidRPr="00B07199">
        <w:t>Since</w:t>
      </w:r>
      <w:r w:rsidR="002C11B1" w:rsidRPr="00B07199">
        <w:t xml:space="preserve"> general social media platforms </w:t>
      </w:r>
      <w:r w:rsidR="00560CF0" w:rsidRPr="00B07199">
        <w:t xml:space="preserve">generate revenue from </w:t>
      </w:r>
      <w:r w:rsidR="00171860" w:rsidRPr="00B07199">
        <w:t>product advertising</w:t>
      </w:r>
      <w:r w:rsidR="00C16770" w:rsidRPr="00B07199">
        <w:t>, including</w:t>
      </w:r>
      <w:r w:rsidR="007F09D5" w:rsidRPr="00B07199">
        <w:t xml:space="preserve"> healthcare products</w:t>
      </w:r>
      <w:r w:rsidR="00660913" w:rsidRPr="00B07199">
        <w:t>,</w:t>
      </w:r>
      <w:r w:rsidR="000B4C7E" w:rsidRPr="00B07199">
        <w:t xml:space="preserve"> and </w:t>
      </w:r>
      <w:r w:rsidRPr="00B07199">
        <w:t>have unclear corporate structures, they do not neatly fit</w:t>
      </w:r>
      <w:r w:rsidR="000972DC" w:rsidRPr="00B07199">
        <w:t xml:space="preserve"> into the ACCME’s classification</w:t>
      </w:r>
      <w:r w:rsidR="00460570" w:rsidRPr="00B07199">
        <w:t xml:space="preserve"> scheme</w:t>
      </w:r>
      <w:r w:rsidR="000972DC" w:rsidRPr="00B07199">
        <w:t xml:space="preserve"> of eligible </w:t>
      </w:r>
      <w:r w:rsidR="00660913" w:rsidRPr="00B07199">
        <w:t>versus</w:t>
      </w:r>
      <w:r w:rsidR="000972DC" w:rsidRPr="00B07199">
        <w:t xml:space="preserve"> ineligible </w:t>
      </w:r>
      <w:r w:rsidR="006D6977" w:rsidRPr="00B07199">
        <w:t>organizations.</w:t>
      </w:r>
      <w:r w:rsidR="006D6977" w:rsidRPr="00B07199">
        <w:rPr>
          <w:rStyle w:val="FootnoteReference"/>
        </w:rPr>
        <w:footnoteReference w:id="2"/>
      </w:r>
      <w:r w:rsidR="002203C5" w:rsidRPr="00B07199">
        <w:t xml:space="preserve">  </w:t>
      </w:r>
      <w:r w:rsidR="00065337" w:rsidRPr="00B07199">
        <w:t xml:space="preserve">Additionally, </w:t>
      </w:r>
      <w:r w:rsidR="0030748D" w:rsidRPr="00B07199">
        <w:t xml:space="preserve"> education providers and manufacturers should not assume platform owners know, understand, or abide by the requirements for disseminating healthcare-related posts or collecting personally identifiable information (i.e., data), including healthcare information.  Consequently, </w:t>
      </w:r>
      <w:r w:rsidR="002203C5" w:rsidRPr="00B07199">
        <w:t xml:space="preserve">education providers and manufacturers </w:t>
      </w:r>
      <w:r w:rsidR="0046787F" w:rsidRPr="00B07199">
        <w:t>should</w:t>
      </w:r>
      <w:r w:rsidR="000F2A01" w:rsidRPr="00B07199">
        <w:t xml:space="preserve"> </w:t>
      </w:r>
      <w:r w:rsidR="009B234E" w:rsidRPr="00B07199">
        <w:t xml:space="preserve">undertake reasonable due diligence </w:t>
      </w:r>
      <w:r w:rsidR="007E7563" w:rsidRPr="00B07199">
        <w:t>when</w:t>
      </w:r>
      <w:r w:rsidR="0052168D" w:rsidRPr="00B07199">
        <w:t xml:space="preserve"> hosting accredited education on </w:t>
      </w:r>
      <w:r w:rsidR="007E7563" w:rsidRPr="00B07199">
        <w:t xml:space="preserve">social media </w:t>
      </w:r>
      <w:r w:rsidR="00AF42D7" w:rsidRPr="00B07199">
        <w:t>platforms.</w:t>
      </w:r>
    </w:p>
    <w:p w14:paraId="3BBDD35D" w14:textId="5F102F50" w:rsidR="00CF3607" w:rsidRDefault="00DA727B" w:rsidP="00CF3607">
      <w:pPr>
        <w:pStyle w:val="BodyText"/>
      </w:pPr>
      <w:r>
        <w:t>Furthermore, b</w:t>
      </w:r>
      <w:r w:rsidR="00CF3607">
        <w:t xml:space="preserve">ecause they do not </w:t>
      </w:r>
      <w:r w:rsidR="00201A7B">
        <w:t>“</w:t>
      </w:r>
      <w:r w:rsidR="00D36901">
        <w:t xml:space="preserve">own” or control </w:t>
      </w:r>
      <w:r w:rsidR="00CF3607">
        <w:t xml:space="preserve">the platforms, educator providers and manufacturers must understand the platform’s Terms of Use and other applicable conditions (e.g., posting requirements, </w:t>
      </w:r>
      <w:r w:rsidR="007A0ED0">
        <w:t>collection,</w:t>
      </w:r>
      <w:r w:rsidR="00332803">
        <w:t xml:space="preserve"> and</w:t>
      </w:r>
      <w:r w:rsidR="00301E5D">
        <w:t xml:space="preserve"> </w:t>
      </w:r>
      <w:r w:rsidR="00112FBA">
        <w:t xml:space="preserve">use </w:t>
      </w:r>
      <w:r w:rsidR="00301E5D">
        <w:t xml:space="preserve">of personally </w:t>
      </w:r>
      <w:r w:rsidR="00112FBA">
        <w:t>identifiable data</w:t>
      </w:r>
      <w:r w:rsidR="00CF3607">
        <w:t xml:space="preserve">).  </w:t>
      </w:r>
      <w:r w:rsidR="00D36901">
        <w:t>Moreover,</w:t>
      </w:r>
      <w:r w:rsidR="00CF3607">
        <w:t xml:space="preserve"> these terms and conditions are subject to change with or without notice.  Therefore, it is incumbent upon education providers and manufacturers to monitor these terms and conditions </w:t>
      </w:r>
      <w:r w:rsidR="00605ACD">
        <w:t xml:space="preserve">periodically </w:t>
      </w:r>
      <w:r w:rsidR="00CF3607">
        <w:t xml:space="preserve">for changes impacting their ability to control the use and access of posted content.  Thus, </w:t>
      </w:r>
      <w:r>
        <w:t xml:space="preserve">reviewing these terms or conditions </w:t>
      </w:r>
      <w:r w:rsidR="00CF3607">
        <w:t xml:space="preserve">only when </w:t>
      </w:r>
      <w:r w:rsidR="006A75CF">
        <w:t xml:space="preserve">first </w:t>
      </w:r>
      <w:r w:rsidR="00CF3607">
        <w:t>utilizing a platform</w:t>
      </w:r>
      <w:r>
        <w:t xml:space="preserve"> is insufficient</w:t>
      </w:r>
      <w:r w:rsidR="006A75CF">
        <w:t>.</w:t>
      </w:r>
    </w:p>
    <w:p w14:paraId="7DF3FA8E" w14:textId="4EDEEBE4" w:rsidR="00F43CF7" w:rsidRDefault="001F4815" w:rsidP="00362DCC">
      <w:pPr>
        <w:pStyle w:val="Heading2"/>
      </w:pPr>
      <w:bookmarkStart w:id="12" w:name="_Toc152677451"/>
      <w:r>
        <w:t>Platform Selection</w:t>
      </w:r>
      <w:bookmarkEnd w:id="12"/>
    </w:p>
    <w:p w14:paraId="75A6939E" w14:textId="65FBD139" w:rsidR="001C3EED" w:rsidRDefault="00021668" w:rsidP="001C3EED">
      <w:pPr>
        <w:pStyle w:val="Heading3"/>
      </w:pPr>
      <w:bookmarkStart w:id="13" w:name="_Toc152677452"/>
      <w:r>
        <w:t>Know Your Audience</w:t>
      </w:r>
      <w:bookmarkEnd w:id="13"/>
    </w:p>
    <w:p w14:paraId="2AA792B7" w14:textId="3EBC9D38" w:rsidR="00822281" w:rsidRDefault="002C76FD" w:rsidP="00CA5F80">
      <w:pPr>
        <w:pStyle w:val="BodyText"/>
      </w:pPr>
      <w:r>
        <w:t>E</w:t>
      </w:r>
      <w:r w:rsidR="00D00784">
        <w:t xml:space="preserve">ducation providers and manufacturers </w:t>
      </w:r>
      <w:r w:rsidR="00BA26B2">
        <w:t xml:space="preserve">need to consider </w:t>
      </w:r>
      <w:r w:rsidR="00320880">
        <w:t>their audience</w:t>
      </w:r>
      <w:r>
        <w:t xml:space="preserve"> when selecting the appropriate social media platform(s) to use</w:t>
      </w:r>
      <w:r w:rsidR="00320880">
        <w:t xml:space="preserve">.  </w:t>
      </w:r>
      <w:r w:rsidR="00F70D06">
        <w:t>This consideration includes both intended and unintended recipients</w:t>
      </w:r>
      <w:r w:rsidR="00BA26B2">
        <w:t>.</w:t>
      </w:r>
    </w:p>
    <w:p w14:paraId="77CE8B7B" w14:textId="56511C57" w:rsidR="00FB7E2B" w:rsidRDefault="005B2020" w:rsidP="00CA5F80">
      <w:pPr>
        <w:pStyle w:val="BodyText"/>
      </w:pPr>
      <w:r>
        <w:t xml:space="preserve">Most major social media platforms are structured </w:t>
      </w:r>
      <w:r w:rsidR="0043481D">
        <w:t>to reach or interact with the public (i.e., open channels).  However, i</w:t>
      </w:r>
      <w:r w:rsidR="00EF5C51">
        <w:t xml:space="preserve">f information is intended only for HCPs and </w:t>
      </w:r>
      <w:r w:rsidR="00FE0482">
        <w:t xml:space="preserve">not the public in general, posters should </w:t>
      </w:r>
      <w:r w:rsidR="00BD2348">
        <w:t>explore</w:t>
      </w:r>
      <w:r w:rsidR="00A44378">
        <w:t xml:space="preserve"> whether it is possible to create restricted </w:t>
      </w:r>
      <w:r w:rsidR="002D2FC8">
        <w:t>groups or forums</w:t>
      </w:r>
      <w:r w:rsidR="00272761">
        <w:t xml:space="preserve"> (i.e., </w:t>
      </w:r>
      <w:r w:rsidR="001F47CD">
        <w:t>closed channels)</w:t>
      </w:r>
      <w:r w:rsidR="002D2FC8">
        <w:t xml:space="preserve">.  </w:t>
      </w:r>
      <w:r w:rsidR="00BD2348">
        <w:t>Moreover,</w:t>
      </w:r>
      <w:r w:rsidR="00AA5239">
        <w:t xml:space="preserve"> </w:t>
      </w:r>
      <w:r w:rsidR="00FB7E2B">
        <w:t xml:space="preserve">education providers and manufacturers </w:t>
      </w:r>
      <w:r w:rsidR="00AA5239">
        <w:t xml:space="preserve">should determine </w:t>
      </w:r>
      <w:r w:rsidR="00E86EEF">
        <w:t xml:space="preserve">who controls admittance to closed channels and create </w:t>
      </w:r>
      <w:r w:rsidR="006A098C">
        <w:t>criteria to evaluate the status of admittees.</w:t>
      </w:r>
    </w:p>
    <w:p w14:paraId="408BBE57" w14:textId="58B70A0B" w:rsidR="00DA22F0" w:rsidRDefault="00DA22F0" w:rsidP="00581AF8">
      <w:pPr>
        <w:pStyle w:val="Heading3"/>
      </w:pPr>
      <w:bookmarkStart w:id="14" w:name="_Toc152677453"/>
      <w:r>
        <w:t>Character Limitations</w:t>
      </w:r>
      <w:bookmarkEnd w:id="14"/>
    </w:p>
    <w:p w14:paraId="11178E56" w14:textId="77777777" w:rsidR="00DA22F0" w:rsidRDefault="00DA22F0" w:rsidP="00DA22F0">
      <w:pPr>
        <w:pStyle w:val="BodyText"/>
      </w:pPr>
      <w:r>
        <w:lastRenderedPageBreak/>
        <w:t xml:space="preserve">In many cases, social media platforms restrict the amount of information contained in a single post.  These restrictions often are expressed in terms of character limitations.  Perhaps the most recognizable are X’s, formerly known as Twitter, limits.  A single X post can be no more than 280 characters, increased from the initial limit of 140 characters.  </w:t>
      </w:r>
    </w:p>
    <w:p w14:paraId="4FBC3230" w14:textId="77777777" w:rsidR="00DA22F0" w:rsidRDefault="00DA22F0" w:rsidP="00DA22F0">
      <w:pPr>
        <w:pStyle w:val="BodyText"/>
      </w:pPr>
      <w:r>
        <w:t>These limitations pose significant contextual challenges for education providers and manufacturers.  These challenges are particularly acute when providing essential risk/benefit information</w:t>
      </w:r>
      <w:r>
        <w:rPr>
          <w:rStyle w:val="FootnoteReference"/>
        </w:rPr>
        <w:footnoteReference w:id="3"/>
      </w:r>
      <w:r>
        <w:t xml:space="preserve"> or demonstrating that an educational program is not simply disguised advertising, marketing, or promotion of a manufacturer’s product.</w:t>
      </w:r>
      <w:r>
        <w:rPr>
          <w:rStyle w:val="FootnoteReference"/>
        </w:rPr>
        <w:footnoteReference w:id="4"/>
      </w:r>
      <w:r>
        <w:t xml:space="preserve"> </w:t>
      </w:r>
    </w:p>
    <w:p w14:paraId="6B695423" w14:textId="160FC944" w:rsidR="002C6DB5" w:rsidRDefault="002C6DB5" w:rsidP="002C6DB5">
      <w:pPr>
        <w:pStyle w:val="BodyText"/>
      </w:pPr>
      <w:r>
        <w:t xml:space="preserve">From a regulatory perspective, in 2014, the FDA provided draft </w:t>
      </w:r>
      <w:r w:rsidR="009E7C58">
        <w:t xml:space="preserve">industry </w:t>
      </w:r>
      <w:r>
        <w:t>guidance when working with character-limited platforms.  The draft guidance sets out four considerations when communicating risk information using social media:</w:t>
      </w:r>
    </w:p>
    <w:p w14:paraId="42CDA2B3" w14:textId="14F28E99" w:rsidR="002C6DB5" w:rsidRDefault="009D28DA" w:rsidP="000E14A7">
      <w:pPr>
        <w:pStyle w:val="BodyText"/>
        <w:numPr>
          <w:ilvl w:val="0"/>
          <w:numId w:val="6"/>
        </w:numPr>
      </w:pPr>
      <w:r>
        <w:t>Risk information should be presented with benefit information for each social media post</w:t>
      </w:r>
      <w:r w:rsidR="002C6DB5">
        <w:t>.</w:t>
      </w:r>
    </w:p>
    <w:p w14:paraId="65E77ABA" w14:textId="77777777" w:rsidR="002C6DB5" w:rsidRDefault="002C6DB5" w:rsidP="000E14A7">
      <w:pPr>
        <w:pStyle w:val="BodyText"/>
        <w:numPr>
          <w:ilvl w:val="0"/>
          <w:numId w:val="6"/>
        </w:numPr>
      </w:pPr>
      <w:r>
        <w:t xml:space="preserve">For character-limited platforms, risk information, at a minimum, should highlight the most serious risks.  For example, the post should highlight all risk concepts contained in a boxed warning or risks to </w:t>
      </w:r>
      <w:proofErr w:type="gramStart"/>
      <w:r>
        <w:t>particular patient</w:t>
      </w:r>
      <w:proofErr w:type="gramEnd"/>
      <w:r>
        <w:t xml:space="preserve"> groups.</w:t>
      </w:r>
    </w:p>
    <w:p w14:paraId="7C5C1945" w14:textId="33B06143" w:rsidR="002C6DB5" w:rsidRDefault="002C6DB5" w:rsidP="000E14A7">
      <w:pPr>
        <w:pStyle w:val="BodyText"/>
        <w:numPr>
          <w:ilvl w:val="0"/>
          <w:numId w:val="6"/>
        </w:numPr>
      </w:pPr>
      <w:r>
        <w:t xml:space="preserve">For each individual post, </w:t>
      </w:r>
      <w:r w:rsidR="00C9073D">
        <w:t xml:space="preserve">there should be </w:t>
      </w:r>
      <w:r>
        <w:t>a hyperlink directly to a complete discussion of a product’s risk information.  However, the FDA does not object to using URL-shortening programs to address inherent character limitations.</w:t>
      </w:r>
    </w:p>
    <w:p w14:paraId="744254E3" w14:textId="1D07556F" w:rsidR="002C6DB5" w:rsidRDefault="002C6DB5" w:rsidP="000E14A7">
      <w:pPr>
        <w:pStyle w:val="BodyText"/>
        <w:numPr>
          <w:ilvl w:val="0"/>
          <w:numId w:val="6"/>
        </w:numPr>
      </w:pPr>
      <w:r>
        <w:t>The prominence of risk information should be comparable to the</w:t>
      </w:r>
      <w:r w:rsidR="00182A3A">
        <w:t xml:space="preserve"> prominence of</w:t>
      </w:r>
      <w:r>
        <w:t xml:space="preserve"> benefit information.</w:t>
      </w:r>
    </w:p>
    <w:p w14:paraId="2FBF8D2A" w14:textId="7A2DE5C4" w:rsidR="002C6DB5" w:rsidRDefault="002C6DB5" w:rsidP="002C6DB5">
      <w:pPr>
        <w:pStyle w:val="BodyText"/>
      </w:pPr>
      <w:r>
        <w:t xml:space="preserve">Moreover, the use of commonly recognized linguistic symbols (e.g., ampersands), </w:t>
      </w:r>
      <w:r w:rsidR="004C6453">
        <w:t>punctuation marks, and scientific abbreviations is</w:t>
      </w:r>
      <w:r>
        <w:t xml:space="preserve"> appropriate when confronting character limits.</w:t>
      </w:r>
    </w:p>
    <w:p w14:paraId="01DE3714" w14:textId="520A9CEB" w:rsidR="00DA22F0" w:rsidRDefault="00DA22F0" w:rsidP="00DA22F0">
      <w:pPr>
        <w:pStyle w:val="BodyText"/>
      </w:pPr>
      <w:r>
        <w:t xml:space="preserve">Thus, when selecting which social media platform to use, education providers and manufacturers should consider whether the platform’s design provides sufficient space to convey the message </w:t>
      </w:r>
      <w:r w:rsidR="00663A9D">
        <w:t xml:space="preserve">of </w:t>
      </w:r>
      <w:r>
        <w:t>any posts with appropriate context.  For example, whether both risks and benefits can be communicated (e.g., fair balance).  Organizations posting on social media also need to ensure that any space limitations will permit the inclusion of other essential information</w:t>
      </w:r>
      <w:r w:rsidR="00D30D23">
        <w:t>,</w:t>
      </w:r>
      <w:r>
        <w:t xml:space="preserve"> such as disclosures or disclaimers (see Section </w:t>
      </w:r>
      <w:r w:rsidR="00AE1778">
        <w:t>IV.</w:t>
      </w:r>
      <w:r>
        <w:t>C below).</w:t>
      </w:r>
    </w:p>
    <w:p w14:paraId="2C8A7225" w14:textId="017A012D" w:rsidR="00112FBA" w:rsidRDefault="00112FBA" w:rsidP="00581AF8">
      <w:pPr>
        <w:pStyle w:val="Heading3"/>
      </w:pPr>
      <w:bookmarkStart w:id="15" w:name="_Toc152677454"/>
      <w:r>
        <w:t>Privacy Protections</w:t>
      </w:r>
      <w:r w:rsidR="002045E6">
        <w:t xml:space="preserve"> &amp; Practices</w:t>
      </w:r>
      <w:bookmarkEnd w:id="15"/>
    </w:p>
    <w:p w14:paraId="4A6F42E3" w14:textId="5798EFC1" w:rsidR="0066087F" w:rsidRDefault="00112FBA" w:rsidP="00112FBA">
      <w:pPr>
        <w:pStyle w:val="BodyText"/>
      </w:pPr>
      <w:r>
        <w:t>By their nature, social media platforms</w:t>
      </w:r>
      <w:r w:rsidR="005B3887">
        <w:t xml:space="preserve"> </w:t>
      </w:r>
      <w:r>
        <w:t>can</w:t>
      </w:r>
      <w:r w:rsidR="005B3887">
        <w:t xml:space="preserve"> collect</w:t>
      </w:r>
      <w:r w:rsidR="00022E41">
        <w:t>,</w:t>
      </w:r>
      <w:r w:rsidR="005B3887">
        <w:t xml:space="preserve"> or</w:t>
      </w:r>
      <w:r>
        <w:t xml:space="preserve"> facilitate the collection</w:t>
      </w:r>
      <w:r w:rsidR="00022E41">
        <w:t xml:space="preserve">, </w:t>
      </w:r>
      <w:r>
        <w:t>of various types of personally identifiable information.</w:t>
      </w:r>
      <w:r w:rsidR="00C87890">
        <w:t xml:space="preserve">  </w:t>
      </w:r>
      <w:r w:rsidR="005B3887">
        <w:t xml:space="preserve">At minimum, </w:t>
      </w:r>
      <w:r w:rsidR="00EA5824">
        <w:t xml:space="preserve">social media platforms collect and maintain </w:t>
      </w:r>
      <w:r w:rsidR="00093BE2">
        <w:t>some level of personal information about their account holders</w:t>
      </w:r>
      <w:r w:rsidR="003B262D">
        <w:t xml:space="preserve">, which </w:t>
      </w:r>
      <w:r w:rsidR="00F00DF3">
        <w:t xml:space="preserve">is essential to </w:t>
      </w:r>
      <w:r w:rsidR="00FB0A03">
        <w:t>authenticate account</w:t>
      </w:r>
      <w:r w:rsidR="003B262D">
        <w:t>s</w:t>
      </w:r>
      <w:r w:rsidR="00FB0A03">
        <w:t xml:space="preserve"> and bill for</w:t>
      </w:r>
      <w:r w:rsidR="002F142C">
        <w:t xml:space="preserve"> platform access</w:t>
      </w:r>
      <w:r w:rsidR="00F517B1">
        <w:t xml:space="preserve"> (i.e., subscriptions)</w:t>
      </w:r>
      <w:r w:rsidR="002F142C">
        <w:t>.</w:t>
      </w:r>
      <w:r w:rsidR="00C90F2F">
        <w:t xml:space="preserve">  </w:t>
      </w:r>
    </w:p>
    <w:p w14:paraId="7DC03C75" w14:textId="3C920CCC" w:rsidR="00D03BF8" w:rsidRDefault="0066087F" w:rsidP="00112FBA">
      <w:pPr>
        <w:pStyle w:val="BodyText"/>
      </w:pPr>
      <w:r>
        <w:lastRenderedPageBreak/>
        <w:t>However, t</w:t>
      </w:r>
      <w:r w:rsidR="00D03BF8">
        <w:t>he</w:t>
      </w:r>
      <w:r w:rsidR="00246D57">
        <w:t xml:space="preserve"> extent </w:t>
      </w:r>
      <w:r w:rsidR="008663F0">
        <w:t>of</w:t>
      </w:r>
      <w:r w:rsidR="00B26B07">
        <w:t xml:space="preserve"> the</w:t>
      </w:r>
      <w:r w:rsidR="008663F0">
        <w:t xml:space="preserve"> information collec</w:t>
      </w:r>
      <w:r w:rsidR="00B26B07">
        <w:t xml:space="preserve">ted </w:t>
      </w:r>
      <w:r w:rsidR="00301AF7">
        <w:t>vari</w:t>
      </w:r>
      <w:r w:rsidR="00624847">
        <w:t>es</w:t>
      </w:r>
      <w:r w:rsidR="00301AF7">
        <w:t xml:space="preserve"> by platform and geography</w:t>
      </w:r>
      <w:r w:rsidR="00BB25FB">
        <w:t xml:space="preserve">.  </w:t>
      </w:r>
      <w:r>
        <w:t xml:space="preserve">Nevertheless, </w:t>
      </w:r>
      <w:r w:rsidR="00D03BF8">
        <w:t xml:space="preserve">given the sensitive nature </w:t>
      </w:r>
      <w:r w:rsidR="00F25419">
        <w:t xml:space="preserve">of </w:t>
      </w:r>
      <w:r w:rsidR="00C02686">
        <w:t xml:space="preserve">collected </w:t>
      </w:r>
      <w:r w:rsidR="00F25419">
        <w:t xml:space="preserve">personal </w:t>
      </w:r>
      <w:r w:rsidR="006142BD">
        <w:t>data</w:t>
      </w:r>
      <w:r w:rsidR="00F25419">
        <w:t xml:space="preserve">, especially </w:t>
      </w:r>
      <w:r w:rsidR="006142BD">
        <w:t>those</w:t>
      </w:r>
      <w:r w:rsidR="008B3ECB">
        <w:t xml:space="preserve"> </w:t>
      </w:r>
      <w:r w:rsidR="00F25419">
        <w:t>related to healthcare</w:t>
      </w:r>
      <w:r w:rsidR="008B3ECB">
        <w:t>, education providers and manufacturers should carefully evaluate</w:t>
      </w:r>
      <w:r w:rsidR="008D6866">
        <w:t xml:space="preserve"> the platform’s </w:t>
      </w:r>
      <w:r w:rsidR="002045E6">
        <w:t>privacy policies and practice</w:t>
      </w:r>
      <w:r w:rsidR="00671DE7">
        <w:t>s, including:</w:t>
      </w:r>
    </w:p>
    <w:p w14:paraId="4984B5EF" w14:textId="7C32BF74" w:rsidR="00671DE7" w:rsidRDefault="0070580D" w:rsidP="000E14A7">
      <w:pPr>
        <w:pStyle w:val="BodyText"/>
        <w:numPr>
          <w:ilvl w:val="0"/>
          <w:numId w:val="5"/>
        </w:numPr>
      </w:pPr>
      <w:r w:rsidRPr="004231BD">
        <w:rPr>
          <w:b/>
          <w:bCs/>
        </w:rPr>
        <w:t>Collected</w:t>
      </w:r>
      <w:r w:rsidR="00FD668F">
        <w:rPr>
          <w:b/>
          <w:bCs/>
        </w:rPr>
        <w:t xml:space="preserve"> Data</w:t>
      </w:r>
      <w:r>
        <w:t xml:space="preserve"> </w:t>
      </w:r>
      <w:r w:rsidR="00097448">
        <w:t>–</w:t>
      </w:r>
      <w:r>
        <w:t xml:space="preserve"> </w:t>
      </w:r>
      <w:r w:rsidR="00484863">
        <w:t xml:space="preserve">Educational providers and manufacturers should </w:t>
      </w:r>
      <w:r w:rsidR="00C245A9">
        <w:t>clearly understand</w:t>
      </w:r>
      <w:r w:rsidR="0002795B">
        <w:t xml:space="preserve"> the types of information collected by </w:t>
      </w:r>
      <w:r w:rsidR="004E4DA0">
        <w:t xml:space="preserve">the social media platform.  </w:t>
      </w:r>
      <w:r w:rsidR="00A17803">
        <w:t>This understanding should encompass not only the types of information collected when establish</w:t>
      </w:r>
      <w:r w:rsidR="005B4CDA">
        <w:t>ing</w:t>
      </w:r>
      <w:r w:rsidR="00A17803">
        <w:t xml:space="preserve"> social media accounts bu</w:t>
      </w:r>
      <w:r w:rsidR="005B4CDA">
        <w:t>t</w:t>
      </w:r>
      <w:r w:rsidR="00184E1A">
        <w:t xml:space="preserve"> also dat</w:t>
      </w:r>
      <w:r w:rsidR="00527678">
        <w:t xml:space="preserve">a </w:t>
      </w:r>
      <w:r w:rsidR="007C6A58">
        <w:t xml:space="preserve">on </w:t>
      </w:r>
      <w:r w:rsidR="00527678">
        <w:t xml:space="preserve">how account holders use the platform and </w:t>
      </w:r>
      <w:r w:rsidR="008F7543">
        <w:t xml:space="preserve">access </w:t>
      </w:r>
      <w:r w:rsidR="007C6A58">
        <w:t>specific conten</w:t>
      </w:r>
      <w:r w:rsidR="008F7543">
        <w:t>t</w:t>
      </w:r>
      <w:r w:rsidR="007C6A58">
        <w:t xml:space="preserve"> (i.e., tracking information).</w:t>
      </w:r>
    </w:p>
    <w:p w14:paraId="477116B7" w14:textId="4B8BFB42" w:rsidR="00097448" w:rsidRDefault="006434B4" w:rsidP="000E14A7">
      <w:pPr>
        <w:pStyle w:val="BodyText"/>
        <w:numPr>
          <w:ilvl w:val="0"/>
          <w:numId w:val="5"/>
        </w:numPr>
      </w:pPr>
      <w:r>
        <w:rPr>
          <w:b/>
          <w:bCs/>
        </w:rPr>
        <w:t xml:space="preserve">Reader </w:t>
      </w:r>
      <w:r w:rsidR="00E71536" w:rsidRPr="00C1649F">
        <w:rPr>
          <w:b/>
          <w:bCs/>
        </w:rPr>
        <w:t>Consent</w:t>
      </w:r>
      <w:r w:rsidR="00023AF2">
        <w:t xml:space="preserve"> – Education providers and manufacturers </w:t>
      </w:r>
      <w:r w:rsidR="00B140BE">
        <w:t>should also evaluate the consent</w:t>
      </w:r>
      <w:r>
        <w:t xml:space="preserve"> readers</w:t>
      </w:r>
      <w:r w:rsidR="00B140BE">
        <w:t xml:space="preserve"> provide to gather </w:t>
      </w:r>
      <w:r w:rsidR="00D76819">
        <w:t xml:space="preserve">personally identifiable information.  </w:t>
      </w:r>
      <w:r w:rsidR="004C5334">
        <w:t>In general</w:t>
      </w:r>
      <w:r w:rsidR="002B1D05">
        <w:t xml:space="preserve">, </w:t>
      </w:r>
      <w:r w:rsidR="00286BBE">
        <w:t>any</w:t>
      </w:r>
      <w:r w:rsidR="002B1D05">
        <w:t xml:space="preserve"> consent should be clear and understandable</w:t>
      </w:r>
      <w:r w:rsidR="00286BBE">
        <w:t xml:space="preserve"> to the average person.  It should also highlight </w:t>
      </w:r>
      <w:r w:rsidR="00172BBB">
        <w:t>the information</w:t>
      </w:r>
      <w:r w:rsidR="00286BBE">
        <w:t xml:space="preserve"> collected, </w:t>
      </w:r>
      <w:r w:rsidR="009C4DC9">
        <w:t>its retention period</w:t>
      </w:r>
      <w:r w:rsidR="00B16C8F">
        <w:t>, and any “opt-in/opt-out” provisions.</w:t>
      </w:r>
      <w:r w:rsidR="00286BBE">
        <w:t xml:space="preserve"> </w:t>
      </w:r>
      <w:r w:rsidR="00654BA4">
        <w:t xml:space="preserve"> </w:t>
      </w:r>
      <w:r w:rsidR="00487119">
        <w:t>Moreover, if education provider</w:t>
      </w:r>
      <w:r w:rsidR="004F2612">
        <w:t>s</w:t>
      </w:r>
      <w:r w:rsidR="00487119">
        <w:t xml:space="preserve"> and manufacturers </w:t>
      </w:r>
      <w:r w:rsidR="00C1649F">
        <w:t xml:space="preserve">want to </w:t>
      </w:r>
      <w:r w:rsidR="000C367B">
        <w:t xml:space="preserve">access </w:t>
      </w:r>
      <w:r>
        <w:t xml:space="preserve">reader </w:t>
      </w:r>
      <w:r w:rsidR="000C367B">
        <w:t xml:space="preserve">information gathered by the platform, they </w:t>
      </w:r>
      <w:r w:rsidR="009C4DC9">
        <w:t>must</w:t>
      </w:r>
      <w:r w:rsidR="000C367B">
        <w:t xml:space="preserve"> ensure that </w:t>
      </w:r>
      <w:r w:rsidR="00C1649F">
        <w:t>the consent allows for s</w:t>
      </w:r>
      <w:r w:rsidR="005A524B">
        <w:t>uch data-sharing</w:t>
      </w:r>
      <w:r w:rsidR="00360C49">
        <w:t xml:space="preserve">, </w:t>
      </w:r>
      <w:r w:rsidR="00360C49" w:rsidRPr="00B07199">
        <w:t xml:space="preserve">including </w:t>
      </w:r>
      <w:r w:rsidR="002647C1" w:rsidRPr="00B07199">
        <w:t>instances where</w:t>
      </w:r>
      <w:r w:rsidR="00AD535B" w:rsidRPr="00B07199">
        <w:t xml:space="preserve"> the reader may receive additional product-specific marketing communications resulting from</w:t>
      </w:r>
      <w:r w:rsidR="004B5484" w:rsidRPr="00B07199">
        <w:t xml:space="preserve"> </w:t>
      </w:r>
      <w:r w:rsidR="00AD535B" w:rsidRPr="00B07199">
        <w:t>data-sharing.</w:t>
      </w:r>
    </w:p>
    <w:p w14:paraId="2F90D415" w14:textId="06416846" w:rsidR="004F2612" w:rsidRDefault="009E3FF9" w:rsidP="000E14A7">
      <w:pPr>
        <w:pStyle w:val="BodyText"/>
        <w:numPr>
          <w:ilvl w:val="0"/>
          <w:numId w:val="5"/>
        </w:numPr>
      </w:pPr>
      <w:r>
        <w:rPr>
          <w:b/>
          <w:bCs/>
        </w:rPr>
        <w:t xml:space="preserve">Security </w:t>
      </w:r>
      <w:r w:rsidR="00690274">
        <w:rPr>
          <w:b/>
          <w:bCs/>
        </w:rPr>
        <w:t>Controls</w:t>
      </w:r>
      <w:r w:rsidR="004F2612">
        <w:rPr>
          <w:b/>
          <w:bCs/>
        </w:rPr>
        <w:t xml:space="preserve"> </w:t>
      </w:r>
      <w:r w:rsidR="00034650">
        <w:t>–</w:t>
      </w:r>
      <w:r w:rsidR="004F2612">
        <w:t xml:space="preserve"> </w:t>
      </w:r>
      <w:r w:rsidR="00A8686C">
        <w:t>The l</w:t>
      </w:r>
      <w:r w:rsidR="00034650">
        <w:t>oss or unauthorized access to personal digital data is an increasing</w:t>
      </w:r>
      <w:r w:rsidR="00084E8A">
        <w:t xml:space="preserve"> problem.  Therefore, education providers and manufacturers</w:t>
      </w:r>
      <w:r w:rsidR="006E0680">
        <w:t xml:space="preserve"> should evaluate</w:t>
      </w:r>
      <w:r>
        <w:t xml:space="preserve"> the platform’s </w:t>
      </w:r>
      <w:r w:rsidR="007A6728">
        <w:t xml:space="preserve">security controls. </w:t>
      </w:r>
      <w:r w:rsidR="005438D3">
        <w:t xml:space="preserve"> </w:t>
      </w:r>
      <w:r w:rsidR="00984D86">
        <w:t xml:space="preserve">For example, reviewing whether and what personal data is encrypted and </w:t>
      </w:r>
      <w:r w:rsidR="00D02840">
        <w:t xml:space="preserve">at </w:t>
      </w:r>
      <w:r w:rsidR="00D030BB">
        <w:t xml:space="preserve">what encryption level.  </w:t>
      </w:r>
      <w:r w:rsidR="00084E8A">
        <w:t xml:space="preserve"> </w:t>
      </w:r>
    </w:p>
    <w:p w14:paraId="1D3DC004" w14:textId="3BCB4376" w:rsidR="00690274" w:rsidRDefault="00690274" w:rsidP="000E14A7">
      <w:pPr>
        <w:pStyle w:val="BodyText"/>
        <w:numPr>
          <w:ilvl w:val="0"/>
          <w:numId w:val="5"/>
        </w:numPr>
      </w:pPr>
      <w:r>
        <w:rPr>
          <w:b/>
          <w:bCs/>
        </w:rPr>
        <w:t xml:space="preserve">Data Breaches </w:t>
      </w:r>
      <w:r>
        <w:t>– I</w:t>
      </w:r>
      <w:r w:rsidR="00670F9E">
        <w:t xml:space="preserve">t </w:t>
      </w:r>
      <w:r w:rsidR="004210CC">
        <w:t>is also</w:t>
      </w:r>
      <w:r w:rsidR="00670F9E">
        <w:t xml:space="preserve"> essential for education providers and manufacturers to </w:t>
      </w:r>
      <w:r w:rsidR="0097499A">
        <w:t>review</w:t>
      </w:r>
      <w:r w:rsidR="00670F9E">
        <w:t xml:space="preserve"> the </w:t>
      </w:r>
      <w:r w:rsidR="003D1A46">
        <w:t xml:space="preserve">platform’s process </w:t>
      </w:r>
      <w:r w:rsidR="00CB42DE">
        <w:t xml:space="preserve">for </w:t>
      </w:r>
      <w:r w:rsidR="009C4D56">
        <w:t>responding</w:t>
      </w:r>
      <w:r w:rsidR="003D1A46">
        <w:t xml:space="preserve"> to </w:t>
      </w:r>
      <w:r w:rsidR="00087BEB">
        <w:t xml:space="preserve">the </w:t>
      </w:r>
      <w:r w:rsidR="003D1A46">
        <w:t xml:space="preserve">loss </w:t>
      </w:r>
      <w:r w:rsidR="006F1F7A">
        <w:t xml:space="preserve">of </w:t>
      </w:r>
      <w:r w:rsidR="003D1A46">
        <w:t>or unauthorized access</w:t>
      </w:r>
      <w:r w:rsidR="006F1F7A">
        <w:t xml:space="preserve"> to</w:t>
      </w:r>
      <w:r w:rsidR="00B62F1A">
        <w:t xml:space="preserve"> reader’s</w:t>
      </w:r>
      <w:r w:rsidR="006F1F7A">
        <w:t xml:space="preserve"> personal data.</w:t>
      </w:r>
      <w:r w:rsidR="00F53B14">
        <w:rPr>
          <w:rStyle w:val="FootnoteReference"/>
        </w:rPr>
        <w:footnoteReference w:id="5"/>
      </w:r>
      <w:r w:rsidR="006F1F7A">
        <w:t xml:space="preserve">  </w:t>
      </w:r>
      <w:r w:rsidR="00C26C90">
        <w:t xml:space="preserve">If individual health information is </w:t>
      </w:r>
      <w:r w:rsidR="0097499A">
        <w:t xml:space="preserve">collected, this review should encompass compliance with </w:t>
      </w:r>
      <w:r w:rsidR="00024768">
        <w:t xml:space="preserve">specific requirements </w:t>
      </w:r>
      <w:r w:rsidR="008C4CAC">
        <w:t>concerning</w:t>
      </w:r>
      <w:r w:rsidR="00024768">
        <w:t xml:space="preserve"> that information.</w:t>
      </w:r>
      <w:r w:rsidR="00024768">
        <w:rPr>
          <w:rStyle w:val="FootnoteReference"/>
        </w:rPr>
        <w:footnoteReference w:id="6"/>
      </w:r>
    </w:p>
    <w:p w14:paraId="31024CD9" w14:textId="49481CE9" w:rsidR="00AC29FF" w:rsidRDefault="00AC29FF" w:rsidP="00B16EA5">
      <w:pPr>
        <w:pStyle w:val="Heading2"/>
      </w:pPr>
      <w:bookmarkStart w:id="16" w:name="_Toc152677455"/>
      <w:r>
        <w:t>Content Creation</w:t>
      </w:r>
      <w:bookmarkEnd w:id="16"/>
    </w:p>
    <w:p w14:paraId="56DBA6FE" w14:textId="55300096" w:rsidR="00ED20C1" w:rsidRDefault="00ED20C1" w:rsidP="004871A1">
      <w:pPr>
        <w:pStyle w:val="Heading3"/>
      </w:pPr>
      <w:bookmarkStart w:id="17" w:name="_Toc152677456"/>
      <w:r>
        <w:t>Responsibility</w:t>
      </w:r>
      <w:bookmarkEnd w:id="17"/>
    </w:p>
    <w:p w14:paraId="30A9F87C" w14:textId="16BDFA4B" w:rsidR="00A0254B" w:rsidRDefault="002D4406" w:rsidP="002D4406">
      <w:pPr>
        <w:pStyle w:val="BodyTextFirstIndent"/>
        <w:ind w:firstLine="0"/>
      </w:pPr>
      <w:r>
        <w:t>Although not social media platform owners, manufacturers are responsible for the content of their posts</w:t>
      </w:r>
      <w:r w:rsidR="00980AC0">
        <w:t xml:space="preserve"> and those of their </w:t>
      </w:r>
      <w:r w:rsidR="008261A7">
        <w:t>agents (e.g., education providers)</w:t>
      </w:r>
      <w:r>
        <w:t xml:space="preserve">.  </w:t>
      </w:r>
      <w:r w:rsidR="00A0254B">
        <w:t>This responsibilit</w:t>
      </w:r>
      <w:r w:rsidR="0026572B">
        <w:t xml:space="preserve">y extends to </w:t>
      </w:r>
      <w:r w:rsidR="00425793">
        <w:t>content that is re</w:t>
      </w:r>
      <w:r w:rsidR="005537B3">
        <w:t>-shared</w:t>
      </w:r>
      <w:r w:rsidR="00923EE0">
        <w:t xml:space="preserve"> (see Section V).</w:t>
      </w:r>
    </w:p>
    <w:p w14:paraId="4687264F" w14:textId="70E16243" w:rsidR="00753118" w:rsidRDefault="002D4406" w:rsidP="002D4406">
      <w:pPr>
        <w:pStyle w:val="BodyTextFirstIndent"/>
        <w:ind w:firstLine="0"/>
      </w:pPr>
      <w:r>
        <w:t>Therefore</w:t>
      </w:r>
      <w:r w:rsidRPr="009B268E">
        <w:t xml:space="preserve">, </w:t>
      </w:r>
      <w:r w:rsidR="00B5133E">
        <w:t>educational</w:t>
      </w:r>
      <w:r w:rsidRPr="009B268E">
        <w:t xml:space="preserve"> content developed</w:t>
      </w:r>
      <w:r>
        <w:t xml:space="preserve"> for</w:t>
      </w:r>
      <w:r w:rsidRPr="009B268E">
        <w:t xml:space="preserve"> and shared</w:t>
      </w:r>
      <w:r>
        <w:t xml:space="preserve"> on</w:t>
      </w:r>
      <w:r w:rsidRPr="009B268E">
        <w:t xml:space="preserve"> social media </w:t>
      </w:r>
      <w:r>
        <w:t xml:space="preserve">platforms </w:t>
      </w:r>
      <w:r w:rsidRPr="009B268E">
        <w:t xml:space="preserve">is subject </w:t>
      </w:r>
      <w:r w:rsidR="007250D9">
        <w:t xml:space="preserve">to </w:t>
      </w:r>
      <w:r>
        <w:t>well-established</w:t>
      </w:r>
      <w:r w:rsidRPr="009B268E">
        <w:t xml:space="preserve"> requirements</w:t>
      </w:r>
      <w:r w:rsidR="007E110A">
        <w:t>,</w:t>
      </w:r>
      <w:r w:rsidR="00BD3703">
        <w:t xml:space="preserve"> including</w:t>
      </w:r>
      <w:r w:rsidR="00753118">
        <w:t>:</w:t>
      </w:r>
    </w:p>
    <w:p w14:paraId="57B2E2A4" w14:textId="2EF8EE43" w:rsidR="00753118" w:rsidRDefault="00753118" w:rsidP="000E14A7">
      <w:pPr>
        <w:pStyle w:val="BodyTextFirstIndent"/>
        <w:numPr>
          <w:ilvl w:val="0"/>
          <w:numId w:val="12"/>
        </w:numPr>
      </w:pPr>
      <w:r>
        <w:t>P</w:t>
      </w:r>
      <w:r w:rsidR="002D4406" w:rsidRPr="009B268E">
        <w:t>roduct promotion (e.g., FDA regulation of advertising and promotion</w:t>
      </w:r>
      <w:r w:rsidR="00475731">
        <w:t xml:space="preserve"> </w:t>
      </w:r>
      <w:r w:rsidR="00475731" w:rsidRPr="00DB23CE">
        <w:t xml:space="preserve">and ACCME </w:t>
      </w:r>
      <w:r w:rsidR="007E7563" w:rsidRPr="00DB23CE">
        <w:t>S</w:t>
      </w:r>
      <w:r w:rsidR="00475731" w:rsidRPr="00DB23CE">
        <w:t xml:space="preserve">tandards for </w:t>
      </w:r>
      <w:r w:rsidR="007E7563" w:rsidRPr="00DB23CE">
        <w:t>Integrity and Independence in A</w:t>
      </w:r>
      <w:r w:rsidR="00475731" w:rsidRPr="00DB23CE">
        <w:t xml:space="preserve">ccredited </w:t>
      </w:r>
      <w:r w:rsidR="007E7563" w:rsidRPr="00DB23CE">
        <w:t>Continuing E</w:t>
      </w:r>
      <w:r w:rsidR="00475731" w:rsidRPr="00DB23CE">
        <w:t>duc</w:t>
      </w:r>
      <w:r w:rsidR="00C55C19" w:rsidRPr="00DB23CE">
        <w:t>ation</w:t>
      </w:r>
      <w:r w:rsidR="00DB23CE" w:rsidRPr="00DB23CE">
        <w:t>)</w:t>
      </w:r>
      <w:r w:rsidR="002D4406" w:rsidRPr="00DB23CE">
        <w:t>,</w:t>
      </w:r>
      <w:r w:rsidR="002D4406" w:rsidRPr="009B268E">
        <w:t xml:space="preserve"> </w:t>
      </w:r>
    </w:p>
    <w:p w14:paraId="1F30D783" w14:textId="0F0634C0" w:rsidR="00381AFC" w:rsidRDefault="00753118" w:rsidP="000E14A7">
      <w:pPr>
        <w:pStyle w:val="BodyTextFirstIndent"/>
        <w:numPr>
          <w:ilvl w:val="0"/>
          <w:numId w:val="12"/>
        </w:numPr>
      </w:pPr>
      <w:r>
        <w:lastRenderedPageBreak/>
        <w:t>I</w:t>
      </w:r>
      <w:r w:rsidR="002D4406" w:rsidRPr="009B268E">
        <w:t>ndependence of medical education (e.g., FDA guidance and ACCME standards),</w:t>
      </w:r>
    </w:p>
    <w:p w14:paraId="3408B01D" w14:textId="41E7CE69" w:rsidR="00381AFC" w:rsidRDefault="00381AFC" w:rsidP="000E14A7">
      <w:pPr>
        <w:pStyle w:val="BodyTextFirstIndent"/>
        <w:numPr>
          <w:ilvl w:val="0"/>
          <w:numId w:val="12"/>
        </w:numPr>
      </w:pPr>
      <w:r>
        <w:t>I</w:t>
      </w:r>
      <w:r w:rsidR="002D4406" w:rsidRPr="009B268E">
        <w:t xml:space="preserve">ndustry guidelines (e.g., PhRMA, </w:t>
      </w:r>
      <w:proofErr w:type="spellStart"/>
      <w:r w:rsidR="002D4406" w:rsidRPr="009B268E">
        <w:t>AdvaMed</w:t>
      </w:r>
      <w:proofErr w:type="spellEnd"/>
      <w:r w:rsidR="002D4406" w:rsidRPr="009B268E">
        <w:t xml:space="preserve">, EFPIA, etc.) </w:t>
      </w:r>
      <w:r w:rsidR="002D4406">
        <w:t xml:space="preserve">and </w:t>
      </w:r>
    </w:p>
    <w:p w14:paraId="23DCD668" w14:textId="39E15844" w:rsidR="002D4406" w:rsidRDefault="00381AFC" w:rsidP="000E14A7">
      <w:pPr>
        <w:pStyle w:val="BodyTextFirstIndent"/>
        <w:numPr>
          <w:ilvl w:val="0"/>
          <w:numId w:val="12"/>
        </w:numPr>
      </w:pPr>
      <w:r>
        <w:t>P</w:t>
      </w:r>
      <w:r w:rsidR="002D4406">
        <w:t xml:space="preserve">rohibitions against </w:t>
      </w:r>
      <w:r w:rsidR="002D4406" w:rsidRPr="009B268E">
        <w:t>kickbacks and false claims</w:t>
      </w:r>
      <w:r>
        <w:t xml:space="preserve"> (e.g., the Anti-Kickback Statute and federal False Claims Act)</w:t>
      </w:r>
      <w:r w:rsidR="002D4406" w:rsidRPr="009B268E">
        <w:t>.</w:t>
      </w:r>
    </w:p>
    <w:p w14:paraId="053646BF" w14:textId="40493187" w:rsidR="00475731" w:rsidRDefault="00D2159A" w:rsidP="00BE3E8E">
      <w:pPr>
        <w:pStyle w:val="BodyText"/>
      </w:pPr>
      <w:r>
        <w:t xml:space="preserve">In short, </w:t>
      </w:r>
      <w:r w:rsidR="00C462C5">
        <w:t xml:space="preserve">any social </w:t>
      </w:r>
      <w:r w:rsidR="00A07CF6">
        <w:t xml:space="preserve">media </w:t>
      </w:r>
      <w:r w:rsidR="00E27935">
        <w:t xml:space="preserve">content </w:t>
      </w:r>
      <w:r w:rsidR="00A07CF6">
        <w:t xml:space="preserve">developed </w:t>
      </w:r>
      <w:r w:rsidR="00E27935">
        <w:t xml:space="preserve">to support CE </w:t>
      </w:r>
      <w:r w:rsidR="00BE3E8E">
        <w:t>must foster true education</w:t>
      </w:r>
      <w:r w:rsidR="00C10B0B">
        <w:t xml:space="preserve"> </w:t>
      </w:r>
      <w:r w:rsidR="00BE3E8E">
        <w:t>and not</w:t>
      </w:r>
      <w:r w:rsidR="00A07CF6">
        <w:t xml:space="preserve"> be</w:t>
      </w:r>
      <w:r w:rsidR="00BE3E8E">
        <w:t xml:space="preserve"> disguised promotional activities.  </w:t>
      </w:r>
      <w:r w:rsidR="00F57F98" w:rsidRPr="00DB23CE">
        <w:t>T</w:t>
      </w:r>
      <w:r w:rsidR="001F48E6" w:rsidRPr="00DB23CE">
        <w:t xml:space="preserve">he ACCME’s </w:t>
      </w:r>
      <w:r w:rsidR="0086213E" w:rsidRPr="00DB23CE">
        <w:t>social media frequently asked questions (FAQs) stress th</w:t>
      </w:r>
      <w:r w:rsidR="0043571D" w:rsidRPr="00DB23CE">
        <w:t>at</w:t>
      </w:r>
      <w:r w:rsidR="00F03E6A" w:rsidRPr="00DB23CE">
        <w:t xml:space="preserve"> CE programs be structured </w:t>
      </w:r>
      <w:r w:rsidR="00F57F98" w:rsidRPr="00DB23CE">
        <w:t xml:space="preserve">such </w:t>
      </w:r>
      <w:r w:rsidR="006E3EB3" w:rsidRPr="00DB23CE">
        <w:t xml:space="preserve">that product marketing materials are not presented to learners </w:t>
      </w:r>
      <w:r w:rsidR="006A56A6" w:rsidRPr="00DB23CE">
        <w:t>before, during, or after an accredited activity.</w:t>
      </w:r>
      <w:r w:rsidR="00314DA6" w:rsidRPr="00DB23CE">
        <w:rPr>
          <w:rStyle w:val="FootnoteReference"/>
        </w:rPr>
        <w:footnoteReference w:id="7"/>
      </w:r>
      <w:r w:rsidR="00F03E6A" w:rsidRPr="00DB23CE">
        <w:t xml:space="preserve"> </w:t>
      </w:r>
      <w:r w:rsidR="003E3B30" w:rsidRPr="00DB23CE">
        <w:t xml:space="preserve"> </w:t>
      </w:r>
      <w:r w:rsidR="00963F36" w:rsidRPr="00DB23CE">
        <w:t>For</w:t>
      </w:r>
      <w:r w:rsidR="003E3B30" w:rsidRPr="00DB23CE">
        <w:t xml:space="preserve"> example, </w:t>
      </w:r>
      <w:r w:rsidR="00CA3F37" w:rsidRPr="00DB23CE">
        <w:t>any “sidebar” or banner containing</w:t>
      </w:r>
      <w:r w:rsidR="009938FF" w:rsidRPr="00DB23CE">
        <w:t xml:space="preserve"> product promotional material “</w:t>
      </w:r>
      <w:r w:rsidR="00085EFA" w:rsidRPr="00DB23CE">
        <w:t>should not be visible on the screen during an accredited activity.</w:t>
      </w:r>
      <w:r w:rsidR="00933F81" w:rsidRPr="00DB23CE">
        <w:t>”</w:t>
      </w:r>
      <w:r w:rsidR="00933F81" w:rsidRPr="00DB23CE">
        <w:rPr>
          <w:rStyle w:val="FootnoteReference"/>
        </w:rPr>
        <w:footnoteReference w:id="8"/>
      </w:r>
    </w:p>
    <w:p w14:paraId="034F69EA" w14:textId="1680B431" w:rsidR="00BE3E8E" w:rsidRDefault="00963F36" w:rsidP="00BE3E8E">
      <w:pPr>
        <w:pStyle w:val="BodyText"/>
      </w:pPr>
      <w:r>
        <w:t>Therefore, t</w:t>
      </w:r>
      <w:r w:rsidR="00BE3E8E">
        <w:t xml:space="preserve">o ensure </w:t>
      </w:r>
      <w:r>
        <w:t>proper engagement</w:t>
      </w:r>
      <w:r w:rsidR="00BE3E8E">
        <w:t xml:space="preserve">, education providers and manufacturers </w:t>
      </w:r>
      <w:r w:rsidR="007E7563">
        <w:t xml:space="preserve">should </w:t>
      </w:r>
      <w:r w:rsidR="00BE3E8E">
        <w:t xml:space="preserve">evaluate the </w:t>
      </w:r>
      <w:r w:rsidR="006939D5">
        <w:t>proposed</w:t>
      </w:r>
      <w:r w:rsidR="00A07CF6">
        <w:t xml:space="preserve"> content</w:t>
      </w:r>
      <w:r w:rsidR="00C44DD6">
        <w:t xml:space="preserve"> </w:t>
      </w:r>
      <w:r w:rsidR="00C44DD6" w:rsidRPr="00073A7F">
        <w:t>or display</w:t>
      </w:r>
      <w:r w:rsidR="00BE3E8E" w:rsidRPr="00073A7F">
        <w:t xml:space="preserve"> </w:t>
      </w:r>
      <w:r w:rsidR="006D2F8D" w:rsidRPr="00073A7F">
        <w:t xml:space="preserve">to ensure that it does not </w:t>
      </w:r>
      <w:r w:rsidR="00BE3E8E" w:rsidRPr="00073A7F">
        <w:t>promote a manufacturer’s specific product</w:t>
      </w:r>
      <w:r w:rsidR="00CE56E5" w:rsidRPr="00073A7F">
        <w:t>.  If it does so,</w:t>
      </w:r>
      <w:r w:rsidR="00BE3E8E" w:rsidRPr="00073A7F">
        <w:t xml:space="preserve"> then the </w:t>
      </w:r>
      <w:r w:rsidR="00A07CF6" w:rsidRPr="00073A7F">
        <w:t xml:space="preserve">content </w:t>
      </w:r>
      <w:r w:rsidR="00C44DD6" w:rsidRPr="00073A7F">
        <w:t>or display</w:t>
      </w:r>
      <w:r w:rsidR="00C44DD6">
        <w:t xml:space="preserve"> </w:t>
      </w:r>
      <w:r w:rsidR="00BE3E8E">
        <w:t xml:space="preserve">should be modified or avoided </w:t>
      </w:r>
      <w:r w:rsidR="006939D5">
        <w:t>altogether</w:t>
      </w:r>
      <w:r w:rsidR="00BE3E8E">
        <w:t>.</w:t>
      </w:r>
    </w:p>
    <w:p w14:paraId="03350A75" w14:textId="249E2A18" w:rsidR="001C4A38" w:rsidRDefault="001C4A38" w:rsidP="001C4A38">
      <w:pPr>
        <w:pStyle w:val="Heading3"/>
      </w:pPr>
      <w:bookmarkStart w:id="18" w:name="_Toc152677457"/>
      <w:r>
        <w:t>Transparency</w:t>
      </w:r>
      <w:bookmarkEnd w:id="18"/>
    </w:p>
    <w:p w14:paraId="6FF519CA" w14:textId="1B6E511B" w:rsidR="00FD5320" w:rsidRDefault="00D8395B" w:rsidP="002A2461">
      <w:pPr>
        <w:pStyle w:val="BodyText"/>
      </w:pPr>
      <w:r>
        <w:t>The foundation of trust is transparency</w:t>
      </w:r>
      <w:r w:rsidR="00CA70E2">
        <w:t xml:space="preserve">.  </w:t>
      </w:r>
      <w:r w:rsidR="00075D5B">
        <w:t>Consequently, m</w:t>
      </w:r>
      <w:r w:rsidR="00E5681A">
        <w:t xml:space="preserve">anufacturers </w:t>
      </w:r>
      <w:r w:rsidR="006741ED">
        <w:t xml:space="preserve">should always be clear about their involvement </w:t>
      </w:r>
      <w:r w:rsidR="00EA0175">
        <w:t xml:space="preserve">in any communications, activities, or </w:t>
      </w:r>
      <w:r w:rsidR="002E605F">
        <w:t xml:space="preserve">materials disseminated using social media.  </w:t>
      </w:r>
      <w:r w:rsidR="00FD5320">
        <w:t xml:space="preserve">However, social media, especially in the context of </w:t>
      </w:r>
      <w:r w:rsidR="00CA58A7">
        <w:t>platforms with space limitations</w:t>
      </w:r>
      <w:r w:rsidR="00EE36CD">
        <w:t>,</w:t>
      </w:r>
      <w:r w:rsidR="00CA58A7">
        <w:t xml:space="preserve"> provides opportunities </w:t>
      </w:r>
      <w:r w:rsidR="00673CF9">
        <w:t xml:space="preserve">to </w:t>
      </w:r>
      <w:r w:rsidR="00523A62">
        <w:t>be inadvertently non-transparent.</w:t>
      </w:r>
    </w:p>
    <w:p w14:paraId="2959ED5C" w14:textId="775DA775" w:rsidR="00E0281D" w:rsidRDefault="00FB29E0" w:rsidP="002A2461">
      <w:pPr>
        <w:pStyle w:val="BodyText"/>
      </w:pPr>
      <w:r>
        <w:t>Therefore, it is incumbent upon</w:t>
      </w:r>
      <w:r w:rsidR="003627C4">
        <w:t xml:space="preserve"> education providers and manufacturers to ensure </w:t>
      </w:r>
      <w:r w:rsidR="00A9071D">
        <w:t>platform</w:t>
      </w:r>
      <w:r w:rsidR="00E609A0">
        <w:t xml:space="preserve"> audiences</w:t>
      </w:r>
      <w:r w:rsidR="00A9071D">
        <w:t xml:space="preserve"> </w:t>
      </w:r>
      <w:r w:rsidR="00327E37">
        <w:t>know about</w:t>
      </w:r>
      <w:r w:rsidR="00A9071D">
        <w:t xml:space="preserve"> </w:t>
      </w:r>
      <w:r w:rsidR="00B803F9">
        <w:t xml:space="preserve">a manufacturer’s involvement </w:t>
      </w:r>
      <w:r w:rsidR="00327E37">
        <w:t xml:space="preserve">and its form, </w:t>
      </w:r>
      <w:r w:rsidR="00AE424D">
        <w:t>including sponsorship, funding, and support.</w:t>
      </w:r>
      <w:r w:rsidR="00807000">
        <w:t xml:space="preserve">  </w:t>
      </w:r>
      <w:r w:rsidR="00E0281D">
        <w:t xml:space="preserve">Moreover, education providers and manufacturers must avoid situations that obscure organization-related posts as individual posts.  </w:t>
      </w:r>
    </w:p>
    <w:p w14:paraId="1E0FB5DE" w14:textId="5659092E" w:rsidR="002A2461" w:rsidRPr="002A2461" w:rsidRDefault="00807000" w:rsidP="002A2461">
      <w:pPr>
        <w:pStyle w:val="BodyText"/>
      </w:pPr>
      <w:r>
        <w:t xml:space="preserve">At a minimum, this means that any disclosure of </w:t>
      </w:r>
      <w:r w:rsidR="00FD5320">
        <w:t xml:space="preserve">manufacturer involvement </w:t>
      </w:r>
      <w:r w:rsidR="00327E37">
        <w:t>should be prominent enough to inform</w:t>
      </w:r>
      <w:r w:rsidR="00DB298B">
        <w:t xml:space="preserve"> </w:t>
      </w:r>
      <w:r w:rsidR="00B82155">
        <w:t>ordinary</w:t>
      </w:r>
      <w:r w:rsidR="00327E37">
        <w:t xml:space="preserve"> </w:t>
      </w:r>
      <w:r w:rsidR="00731F8C">
        <w:t xml:space="preserve">users of </w:t>
      </w:r>
      <w:r w:rsidR="0023333E">
        <w:t>the situation at the outset.</w:t>
      </w:r>
      <w:r w:rsidR="0087611D">
        <w:t xml:space="preserve">  </w:t>
      </w:r>
      <w:r w:rsidR="0087611D" w:rsidRPr="00E636A1">
        <w:t>Moreover</w:t>
      </w:r>
      <w:r w:rsidR="00154315" w:rsidRPr="00E636A1">
        <w:t>,</w:t>
      </w:r>
      <w:r w:rsidR="00F57A53" w:rsidRPr="00E636A1">
        <w:t xml:space="preserve"> the suggested strategy involves including </w:t>
      </w:r>
      <w:r w:rsidR="00F475FD" w:rsidRPr="00E636A1">
        <w:t>disclosures</w:t>
      </w:r>
      <w:r w:rsidR="00F72E1D" w:rsidRPr="00E636A1">
        <w:t xml:space="preserve"> </w:t>
      </w:r>
      <w:r w:rsidR="002E32BF" w:rsidRPr="00E636A1">
        <w:t>with</w:t>
      </w:r>
      <w:r w:rsidR="007132EB" w:rsidRPr="00E636A1">
        <w:t>in</w:t>
      </w:r>
      <w:r w:rsidR="002E32BF" w:rsidRPr="00E636A1">
        <w:t xml:space="preserve"> the video program and accompanying </w:t>
      </w:r>
      <w:r w:rsidR="001D6ADE" w:rsidRPr="00E636A1">
        <w:t xml:space="preserve">content </w:t>
      </w:r>
      <w:r w:rsidR="00E636A1" w:rsidRPr="00E636A1">
        <w:t>descriptions</w:t>
      </w:r>
      <w:r w:rsidR="001D6ADE" w:rsidRPr="00E636A1">
        <w:t>.</w:t>
      </w:r>
    </w:p>
    <w:p w14:paraId="3B7AEC28" w14:textId="5EAC440A" w:rsidR="001C4A38" w:rsidRDefault="001C4A38" w:rsidP="001C4A38">
      <w:pPr>
        <w:pStyle w:val="Heading3"/>
      </w:pPr>
      <w:bookmarkStart w:id="19" w:name="_Toc152677458"/>
      <w:r>
        <w:t>Disclaimers</w:t>
      </w:r>
      <w:bookmarkEnd w:id="19"/>
    </w:p>
    <w:p w14:paraId="2CD942F0" w14:textId="791EC9DF" w:rsidR="00EE0AB0" w:rsidRDefault="00A21DEC" w:rsidP="00EE0AB0">
      <w:pPr>
        <w:pStyle w:val="BodyText"/>
      </w:pPr>
      <w:r>
        <w:t>The use of disclaimers in educational materials is well-established</w:t>
      </w:r>
      <w:r w:rsidR="00C20556">
        <w:t xml:space="preserve">.  </w:t>
      </w:r>
      <w:r w:rsidR="002E5EAA">
        <w:t>D</w:t>
      </w:r>
      <w:r w:rsidR="003F5EB9">
        <w:t>isclaimers highlight important limitations or caveats involving the information provided</w:t>
      </w:r>
      <w:r w:rsidR="00D60467">
        <w:t xml:space="preserve"> </w:t>
      </w:r>
      <w:r w:rsidR="002E5EAA">
        <w:t xml:space="preserve">to ensure the material is not </w:t>
      </w:r>
      <w:r w:rsidR="009C5D84">
        <w:t xml:space="preserve">misleading.  </w:t>
      </w:r>
      <w:r w:rsidR="003F5EB9">
        <w:t xml:space="preserve">For example, </w:t>
      </w:r>
      <w:r w:rsidR="00AC51F1">
        <w:t xml:space="preserve">it is common </w:t>
      </w:r>
      <w:r w:rsidR="008147BE">
        <w:t xml:space="preserve">for materials associated with unapproved or investigational products to </w:t>
      </w:r>
      <w:r w:rsidR="00AC51F1">
        <w:t>state that.</w:t>
      </w:r>
    </w:p>
    <w:p w14:paraId="7955EE37" w14:textId="766D9FA6" w:rsidR="00A45F8C" w:rsidRDefault="00A45F8C" w:rsidP="00EE0AB0">
      <w:pPr>
        <w:pStyle w:val="BodyText"/>
      </w:pPr>
      <w:r w:rsidRPr="00CE56E5">
        <w:t xml:space="preserve">In addition, </w:t>
      </w:r>
      <w:r w:rsidR="00F57A53" w:rsidRPr="00CE56E5">
        <w:t>the recommended approach is for</w:t>
      </w:r>
      <w:r w:rsidRPr="00CE56E5">
        <w:t xml:space="preserve"> </w:t>
      </w:r>
      <w:r w:rsidR="006D13EE" w:rsidRPr="00CE56E5">
        <w:t>education providers</w:t>
      </w:r>
      <w:r w:rsidR="004205B0" w:rsidRPr="00CE56E5">
        <w:t xml:space="preserve"> to</w:t>
      </w:r>
      <w:r w:rsidR="006D13EE" w:rsidRPr="00CE56E5">
        <w:t xml:space="preserve"> include an initial </w:t>
      </w:r>
      <w:r w:rsidR="005C1CCD" w:rsidRPr="00CE56E5">
        <w:t>disclaimer at the beginning o</w:t>
      </w:r>
      <w:r w:rsidR="003B4BA4" w:rsidRPr="00CE56E5">
        <w:t xml:space="preserve">f an educational program </w:t>
      </w:r>
      <w:r w:rsidR="00962867" w:rsidRPr="00CE56E5">
        <w:t xml:space="preserve">highlighting </w:t>
      </w:r>
      <w:r w:rsidR="007D3A86" w:rsidRPr="00CE56E5">
        <w:t>that</w:t>
      </w:r>
      <w:r w:rsidR="00B00E05" w:rsidRPr="00CE56E5">
        <w:t>:</w:t>
      </w:r>
    </w:p>
    <w:p w14:paraId="74754730" w14:textId="58D18582" w:rsidR="00B00E05" w:rsidRPr="004569A4" w:rsidRDefault="00B00E05" w:rsidP="00B00E05">
      <w:pPr>
        <w:pStyle w:val="BodyText"/>
        <w:numPr>
          <w:ilvl w:val="0"/>
          <w:numId w:val="18"/>
        </w:numPr>
      </w:pPr>
      <w:r w:rsidRPr="004569A4">
        <w:lastRenderedPageBreak/>
        <w:t xml:space="preserve">This is a </w:t>
      </w:r>
      <w:r w:rsidR="004205B0" w:rsidRPr="004569A4">
        <w:t xml:space="preserve">continuing </w:t>
      </w:r>
      <w:r w:rsidR="00B62725" w:rsidRPr="004569A4">
        <w:t>education program, including whether it is accredited</w:t>
      </w:r>
      <w:r w:rsidR="00B3194B" w:rsidRPr="004569A4">
        <w:t>.</w:t>
      </w:r>
    </w:p>
    <w:p w14:paraId="5998DCF1" w14:textId="74605835" w:rsidR="00B62725" w:rsidRPr="004569A4" w:rsidRDefault="00440478" w:rsidP="00B00E05">
      <w:pPr>
        <w:pStyle w:val="BodyText"/>
        <w:numPr>
          <w:ilvl w:val="0"/>
          <w:numId w:val="18"/>
        </w:numPr>
      </w:pPr>
      <w:r w:rsidRPr="004569A4">
        <w:t>Participants logged into the platform may have their personally identifiable information tracked by the hosting platform, either visibl</w:t>
      </w:r>
      <w:r w:rsidR="00D32678" w:rsidRPr="004569A4">
        <w:t>y</w:t>
      </w:r>
      <w:r w:rsidRPr="004569A4">
        <w:t xml:space="preserve"> or invisibl</w:t>
      </w:r>
      <w:r w:rsidR="00D32678" w:rsidRPr="004569A4">
        <w:t>y</w:t>
      </w:r>
      <w:proofErr w:type="gramStart"/>
      <w:r w:rsidR="004569A4" w:rsidRPr="004569A4">
        <w:t xml:space="preserve">. </w:t>
      </w:r>
      <w:proofErr w:type="gramEnd"/>
      <w:r w:rsidR="004569A4" w:rsidRPr="004569A4">
        <w:t>The</w:t>
      </w:r>
      <w:r w:rsidR="00F54CE1" w:rsidRPr="004569A4">
        <w:t xml:space="preserve"> hosting platform’s Terms of Use </w:t>
      </w:r>
      <w:r w:rsidR="004205B0" w:rsidRPr="004569A4">
        <w:t xml:space="preserve">will </w:t>
      </w:r>
      <w:r w:rsidR="00F54CE1" w:rsidRPr="004569A4">
        <w:t>govern these tracking methods and data uses</w:t>
      </w:r>
      <w:r w:rsidR="00B3194B" w:rsidRPr="004569A4">
        <w:t>.</w:t>
      </w:r>
    </w:p>
    <w:p w14:paraId="6C94F5B4" w14:textId="76D9E868" w:rsidR="005E69B2" w:rsidRPr="004569A4" w:rsidRDefault="00D32678" w:rsidP="00B00E05">
      <w:pPr>
        <w:pStyle w:val="BodyText"/>
        <w:numPr>
          <w:ilvl w:val="0"/>
          <w:numId w:val="18"/>
        </w:numPr>
      </w:pPr>
      <w:r w:rsidRPr="004569A4">
        <w:t>P</w:t>
      </w:r>
      <w:r w:rsidR="00485E8C" w:rsidRPr="004569A4">
        <w:t>a</w:t>
      </w:r>
      <w:r w:rsidR="00BD4E80" w:rsidRPr="004569A4">
        <w:t xml:space="preserve">rticipants who continue </w:t>
      </w:r>
      <w:r w:rsidR="000A715C" w:rsidRPr="004569A4">
        <w:t xml:space="preserve">with the program understand and consent that </w:t>
      </w:r>
      <w:r w:rsidR="00020C8B" w:rsidRPr="004569A4">
        <w:t xml:space="preserve">such tracking information may result in </w:t>
      </w:r>
      <w:r w:rsidR="004205B0" w:rsidRPr="004569A4">
        <w:t>the receipt of</w:t>
      </w:r>
      <w:r w:rsidR="00020C8B" w:rsidRPr="004569A4">
        <w:t xml:space="preserve"> </w:t>
      </w:r>
      <w:r w:rsidR="00755C90" w:rsidRPr="004569A4">
        <w:t>product-specific marketing communications.</w:t>
      </w:r>
    </w:p>
    <w:p w14:paraId="25A225F3" w14:textId="38877BBF" w:rsidR="00F475FD" w:rsidRPr="002A2461" w:rsidRDefault="00843FD3" w:rsidP="00F475FD">
      <w:pPr>
        <w:pStyle w:val="BodyText"/>
      </w:pPr>
      <w:r w:rsidRPr="004569A4">
        <w:t xml:space="preserve">Like disclosure of a manufacturer’s involvement and support, </w:t>
      </w:r>
      <w:r w:rsidR="003F6D34" w:rsidRPr="004569A4">
        <w:t xml:space="preserve">any </w:t>
      </w:r>
      <w:r w:rsidR="00355E1D" w:rsidRPr="004569A4">
        <w:t xml:space="preserve">disclaimers should be prominent enough to </w:t>
      </w:r>
      <w:r w:rsidR="00731F8C" w:rsidRPr="004569A4">
        <w:t xml:space="preserve">inform </w:t>
      </w:r>
      <w:r w:rsidR="00B82155" w:rsidRPr="004569A4">
        <w:t xml:space="preserve">ordinary </w:t>
      </w:r>
      <w:r w:rsidR="00F96EA5" w:rsidRPr="004569A4">
        <w:t xml:space="preserve">readers </w:t>
      </w:r>
      <w:r w:rsidR="00731F8C" w:rsidRPr="004569A4">
        <w:t>at the outset.</w:t>
      </w:r>
      <w:r w:rsidR="00B82155" w:rsidRPr="004569A4">
        <w:t xml:space="preserve"> </w:t>
      </w:r>
      <w:r w:rsidR="00FE2983" w:rsidRPr="004569A4">
        <w:t xml:space="preserve"> </w:t>
      </w:r>
      <w:r w:rsidR="00B82155" w:rsidRPr="004569A4">
        <w:t xml:space="preserve">As the FTC </w:t>
      </w:r>
      <w:r w:rsidR="00FE2983" w:rsidRPr="004569A4">
        <w:t>states, “[t]</w:t>
      </w:r>
      <w:r w:rsidR="00B82155" w:rsidRPr="004569A4">
        <w:t xml:space="preserve">he ultimate </w:t>
      </w:r>
      <w:r w:rsidR="005A19F2" w:rsidRPr="004569A4">
        <w:t>test of whether a disclosure [or disclaimer] is effective is the net impression” ordinary users</w:t>
      </w:r>
      <w:r w:rsidR="00CA7A07" w:rsidRPr="004569A4">
        <w:t xml:space="preserve"> take from the materials.</w:t>
      </w:r>
      <w:r w:rsidR="00CA7A07" w:rsidRPr="004569A4">
        <w:rPr>
          <w:rStyle w:val="FootnoteReference"/>
        </w:rPr>
        <w:footnoteReference w:id="9"/>
      </w:r>
      <w:r w:rsidR="00F475FD" w:rsidRPr="004569A4">
        <w:t xml:space="preserve">  Moreover, </w:t>
      </w:r>
      <w:r w:rsidR="004205B0" w:rsidRPr="004569A4">
        <w:t>the recommended approach</w:t>
      </w:r>
      <w:r w:rsidR="009B562D" w:rsidRPr="004569A4">
        <w:t xml:space="preserve"> </w:t>
      </w:r>
      <w:r w:rsidR="00F475FD" w:rsidRPr="004569A4">
        <w:t>includ</w:t>
      </w:r>
      <w:r w:rsidR="004205B0" w:rsidRPr="004569A4">
        <w:t xml:space="preserve">es the provision of </w:t>
      </w:r>
      <w:r w:rsidR="00F475FD" w:rsidRPr="004569A4">
        <w:t>disclaimers with</w:t>
      </w:r>
      <w:r w:rsidR="007132EB" w:rsidRPr="004569A4">
        <w:t>in</w:t>
      </w:r>
      <w:r w:rsidR="00F475FD" w:rsidRPr="004569A4">
        <w:t xml:space="preserve"> the video program and </w:t>
      </w:r>
      <w:r w:rsidR="00336986" w:rsidRPr="004569A4">
        <w:t>accompanying content descriptions</w:t>
      </w:r>
      <w:r w:rsidR="00F475FD" w:rsidRPr="004569A4">
        <w:t>.</w:t>
      </w:r>
    </w:p>
    <w:p w14:paraId="37A93C47" w14:textId="45B5DBA3" w:rsidR="00E10123" w:rsidRDefault="00E10123" w:rsidP="00E10123">
      <w:pPr>
        <w:pStyle w:val="Heading3"/>
      </w:pPr>
      <w:bookmarkStart w:id="20" w:name="_Toc152677459"/>
      <w:r>
        <w:t xml:space="preserve">Use of Generative </w:t>
      </w:r>
      <w:r w:rsidR="001D1543">
        <w:t>Artificial</w:t>
      </w:r>
      <w:r>
        <w:t xml:space="preserve"> Intelligence</w:t>
      </w:r>
      <w:bookmarkEnd w:id="20"/>
    </w:p>
    <w:p w14:paraId="4CD9C882" w14:textId="11A5D71A" w:rsidR="00136C1D" w:rsidRDefault="006F6A68" w:rsidP="001D1543">
      <w:pPr>
        <w:pStyle w:val="BodyText"/>
      </w:pPr>
      <w:r>
        <w:t xml:space="preserve">Some social media </w:t>
      </w:r>
      <w:r w:rsidR="004E4A84">
        <w:t xml:space="preserve">platforms have </w:t>
      </w:r>
      <w:r w:rsidR="009F0259">
        <w:t xml:space="preserve">updated their </w:t>
      </w:r>
      <w:r w:rsidR="003E2C97">
        <w:t>systems</w:t>
      </w:r>
      <w:r w:rsidR="009F0259">
        <w:t xml:space="preserve"> to allow users </w:t>
      </w:r>
      <w:r w:rsidR="003E2C97">
        <w:t>to create content with</w:t>
      </w:r>
      <w:r w:rsidR="009F0259">
        <w:t xml:space="preserve"> </w:t>
      </w:r>
      <w:r w:rsidR="004E4A84">
        <w:t xml:space="preserve">generative artificial intelligence </w:t>
      </w:r>
      <w:r w:rsidR="00AA468F">
        <w:t xml:space="preserve">(AI) </w:t>
      </w:r>
      <w:r w:rsidR="003E2C97">
        <w:t xml:space="preserve">(e.g., LinkedIn).  Moreover, </w:t>
      </w:r>
      <w:r w:rsidR="00136C1D">
        <w:t xml:space="preserve">many </w:t>
      </w:r>
      <w:r w:rsidR="00E932D1">
        <w:t xml:space="preserve">organizations are exploring </w:t>
      </w:r>
      <w:r w:rsidR="004569A4">
        <w:t>using</w:t>
      </w:r>
      <w:r w:rsidR="00E932D1">
        <w:t xml:space="preserve"> </w:t>
      </w:r>
      <w:r w:rsidR="00AA468F">
        <w:t xml:space="preserve">AI </w:t>
      </w:r>
      <w:r w:rsidR="00476D0F">
        <w:t xml:space="preserve">to streamline the content creation process.  </w:t>
      </w:r>
    </w:p>
    <w:p w14:paraId="0A0FD038" w14:textId="1BF19F51" w:rsidR="00136C1D" w:rsidRDefault="00D229A4" w:rsidP="001D1543">
      <w:pPr>
        <w:pStyle w:val="BodyText"/>
      </w:pPr>
      <w:r>
        <w:t xml:space="preserve">However, </w:t>
      </w:r>
      <w:r w:rsidR="004569A4">
        <w:t>AI programs pose</w:t>
      </w:r>
      <w:r w:rsidR="005044EA">
        <w:t xml:space="preserve"> </w:t>
      </w:r>
      <w:r w:rsidR="00136C1D">
        <w:t>potential</w:t>
      </w:r>
      <w:r w:rsidR="005044EA">
        <w:t xml:space="preserve"> accuracy risk</w:t>
      </w:r>
      <w:r w:rsidR="001E6C0F">
        <w:t>s (e.g., AI hallucinations)</w:t>
      </w:r>
      <w:r w:rsidR="005044EA">
        <w:t>.</w:t>
      </w:r>
      <w:r w:rsidR="00335688">
        <w:t xml:space="preserve">  </w:t>
      </w:r>
      <w:r w:rsidR="00793F18">
        <w:t xml:space="preserve">These risks </w:t>
      </w:r>
      <w:r w:rsidR="00174B26">
        <w:t xml:space="preserve">increase when </w:t>
      </w:r>
      <w:r w:rsidR="00136C1D">
        <w:t>AI program</w:t>
      </w:r>
      <w:r w:rsidR="00245A34">
        <w:t>s</w:t>
      </w:r>
      <w:r w:rsidR="00793F18">
        <w:t xml:space="preserve"> (e.g., ChatGPT, Bard, etc.) </w:t>
      </w:r>
      <w:r w:rsidR="007C281B">
        <w:t>harness</w:t>
      </w:r>
      <w:r w:rsidR="00245A34">
        <w:t xml:space="preserve"> </w:t>
      </w:r>
      <w:r w:rsidR="00954C8B">
        <w:t xml:space="preserve">uncontrolled data from the Internet </w:t>
      </w:r>
      <w:r w:rsidR="00747E6A">
        <w:t>instead of</w:t>
      </w:r>
      <w:r w:rsidR="00954C8B">
        <w:t xml:space="preserve"> </w:t>
      </w:r>
      <w:r w:rsidR="00747E6A">
        <w:t xml:space="preserve">relying </w:t>
      </w:r>
      <w:r w:rsidR="00CC2A97">
        <w:t xml:space="preserve">only </w:t>
      </w:r>
      <w:r w:rsidR="00747E6A">
        <w:t>on</w:t>
      </w:r>
      <w:r w:rsidR="00954C8B">
        <w:t xml:space="preserve"> </w:t>
      </w:r>
      <w:r w:rsidR="00750C48">
        <w:t>a controlled or closed data set (</w:t>
      </w:r>
      <w:r w:rsidR="00C1096A">
        <w:t>e.g.</w:t>
      </w:r>
      <w:r w:rsidR="00573CFE">
        <w:t>, an organization’s own internal data).</w:t>
      </w:r>
      <w:r w:rsidR="00793F18">
        <w:t xml:space="preserve">  </w:t>
      </w:r>
    </w:p>
    <w:p w14:paraId="07247EA8" w14:textId="4FFA0376" w:rsidR="00130842" w:rsidRDefault="00335688" w:rsidP="001D1543">
      <w:pPr>
        <w:pStyle w:val="BodyText"/>
      </w:pPr>
      <w:r>
        <w:t>Therefor</w:t>
      </w:r>
      <w:r w:rsidR="00202B2B">
        <w:t xml:space="preserve">e, </w:t>
      </w:r>
      <w:r w:rsidR="00081ECC">
        <w:t xml:space="preserve">when using </w:t>
      </w:r>
      <w:r w:rsidR="00E02913">
        <w:t xml:space="preserve">AI to help generate social media content, </w:t>
      </w:r>
      <w:r w:rsidR="00FD4940">
        <w:t>education providers and manufacturers</w:t>
      </w:r>
      <w:r w:rsidR="008663E4">
        <w:t>, at a minimum,</w:t>
      </w:r>
      <w:r w:rsidR="00FD4940">
        <w:t xml:space="preserve"> </w:t>
      </w:r>
      <w:r w:rsidR="00E02913">
        <w:t>should con</w:t>
      </w:r>
      <w:r w:rsidR="000A3B0E">
        <w:t>sider</w:t>
      </w:r>
      <w:r w:rsidR="00130842">
        <w:t>:</w:t>
      </w:r>
    </w:p>
    <w:p w14:paraId="1662BF6A" w14:textId="02B54377" w:rsidR="004E3E89" w:rsidRDefault="004E3E89" w:rsidP="000E14A7">
      <w:pPr>
        <w:pStyle w:val="BodyText"/>
        <w:numPr>
          <w:ilvl w:val="0"/>
          <w:numId w:val="7"/>
        </w:numPr>
      </w:pPr>
      <w:r>
        <w:rPr>
          <w:b/>
          <w:bCs/>
        </w:rPr>
        <w:t>Control of the Underlying AI Program</w:t>
      </w:r>
      <w:r>
        <w:t xml:space="preserve"> – </w:t>
      </w:r>
      <w:r w:rsidR="00630E70">
        <w:t>E</w:t>
      </w:r>
      <w:r>
        <w:t xml:space="preserve">ducation providers and manufacturers should </w:t>
      </w:r>
      <w:r w:rsidR="001032B6">
        <w:t>understand who controls the underlying AI program and its algorithm</w:t>
      </w:r>
      <w:r w:rsidR="0079114C">
        <w:t>s</w:t>
      </w:r>
      <w:r w:rsidR="001032B6">
        <w:t>.  For example</w:t>
      </w:r>
      <w:r w:rsidR="00094917">
        <w:t>, is it</w:t>
      </w:r>
      <w:r w:rsidR="001032B6">
        <w:t xml:space="preserve"> a publicly available AI program (e.g., ChatGPT</w:t>
      </w:r>
      <w:r w:rsidR="008B546C">
        <w:t>, Bard) or an AI program developed by the social media platform versus a</w:t>
      </w:r>
      <w:r w:rsidR="00094917">
        <w:t xml:space="preserve">n AI program developed and controlled by the </w:t>
      </w:r>
      <w:r w:rsidR="00630E70">
        <w:t>organization</w:t>
      </w:r>
      <w:r w:rsidR="009F7BFD">
        <w:t>?</w:t>
      </w:r>
    </w:p>
    <w:p w14:paraId="65E7C14D" w14:textId="6DBF0E59" w:rsidR="00630E70" w:rsidRDefault="00630E70" w:rsidP="000E14A7">
      <w:pPr>
        <w:pStyle w:val="BodyText"/>
        <w:numPr>
          <w:ilvl w:val="0"/>
          <w:numId w:val="7"/>
        </w:numPr>
      </w:pPr>
      <w:r w:rsidRPr="009233F6">
        <w:rPr>
          <w:b/>
          <w:bCs/>
        </w:rPr>
        <w:t>Source Data Set(s)</w:t>
      </w:r>
      <w:r>
        <w:t xml:space="preserve"> – It is important to understand the data set(s) that the AI program draws and “learns” from.  For example, is the AI program harnessing data from the Internet, the social media platform, </w:t>
      </w:r>
      <w:r w:rsidR="003A46F2">
        <w:t xml:space="preserve">or a </w:t>
      </w:r>
      <w:r>
        <w:t xml:space="preserve">trusted third party </w:t>
      </w:r>
      <w:r w:rsidR="00591EFC">
        <w:t>versus data</w:t>
      </w:r>
      <w:r>
        <w:t xml:space="preserve"> limited </w:t>
      </w:r>
      <w:r w:rsidR="00591EFC">
        <w:t xml:space="preserve">or </w:t>
      </w:r>
      <w:r>
        <w:t>controlled by the education provider or manufacturer</w:t>
      </w:r>
      <w:r w:rsidR="009F7BFD">
        <w:t>?</w:t>
      </w:r>
    </w:p>
    <w:p w14:paraId="6D7A4416" w14:textId="271FEDE7" w:rsidR="00942850" w:rsidRDefault="00942850" w:rsidP="000E14A7">
      <w:pPr>
        <w:pStyle w:val="BodyText"/>
        <w:numPr>
          <w:ilvl w:val="0"/>
          <w:numId w:val="7"/>
        </w:numPr>
      </w:pPr>
      <w:r w:rsidRPr="00972A33">
        <w:rPr>
          <w:b/>
          <w:bCs/>
        </w:rPr>
        <w:t xml:space="preserve">Enhanced Review </w:t>
      </w:r>
      <w:r>
        <w:t xml:space="preserve">– When reviewing </w:t>
      </w:r>
      <w:r w:rsidR="007F1DC2">
        <w:t>AI-generated or supported content</w:t>
      </w:r>
      <w:r w:rsidR="00BE54AE">
        <w:t xml:space="preserve">, education providers and manufacturers </w:t>
      </w:r>
      <w:r w:rsidR="00061730">
        <w:t xml:space="preserve">should enhance their </w:t>
      </w:r>
      <w:r w:rsidR="00FB5C25">
        <w:t xml:space="preserve">typical level of </w:t>
      </w:r>
      <w:r w:rsidR="00590665">
        <w:t>review</w:t>
      </w:r>
      <w:r w:rsidR="00C03A53">
        <w:t xml:space="preserve"> (see Section </w:t>
      </w:r>
      <w:r w:rsidR="006A10EE">
        <w:t>IV.</w:t>
      </w:r>
      <w:r w:rsidR="00C03A53">
        <w:t>C.5 below)</w:t>
      </w:r>
      <w:r w:rsidR="00061730">
        <w:t xml:space="preserve">.  </w:t>
      </w:r>
      <w:r w:rsidR="001D7620">
        <w:t>They</w:t>
      </w:r>
      <w:r w:rsidR="00B44945">
        <w:t xml:space="preserve"> should require posters to </w:t>
      </w:r>
      <w:r w:rsidR="00D91D4A">
        <w:t xml:space="preserve">disclose </w:t>
      </w:r>
      <w:r w:rsidR="00B44945">
        <w:t>AI</w:t>
      </w:r>
      <w:r w:rsidR="00040F47">
        <w:t xml:space="preserve">’s role in generating the </w:t>
      </w:r>
      <w:r w:rsidR="005D7104">
        <w:t>proposed</w:t>
      </w:r>
      <w:r w:rsidR="00D91D4A">
        <w:t xml:space="preserve"> content.  </w:t>
      </w:r>
      <w:r w:rsidR="00040F47">
        <w:t xml:space="preserve">For example, </w:t>
      </w:r>
      <w:r w:rsidR="00412DBD">
        <w:t xml:space="preserve">was AI used to create the </w:t>
      </w:r>
      <w:r w:rsidR="00B345A9">
        <w:t>post’s</w:t>
      </w:r>
      <w:r w:rsidR="00412DBD">
        <w:t xml:space="preserve"> wording or simply as a </w:t>
      </w:r>
      <w:r w:rsidR="00412DBD">
        <w:lastRenderedPageBreak/>
        <w:t>research tool</w:t>
      </w:r>
      <w:r w:rsidR="00E25A71">
        <w:t xml:space="preserve"> for human creators</w:t>
      </w:r>
      <w:r w:rsidR="00B47695">
        <w:t>?</w:t>
      </w:r>
      <w:r w:rsidR="00972A33">
        <w:t xml:space="preserve">  </w:t>
      </w:r>
      <w:r w:rsidR="00E25A71">
        <w:t>Rega</w:t>
      </w:r>
      <w:r w:rsidR="00F61DD4">
        <w:t>rdless of the control</w:t>
      </w:r>
      <w:r w:rsidR="000153A7">
        <w:t>s</w:t>
      </w:r>
      <w:r w:rsidR="00F61DD4">
        <w:t xml:space="preserve">, source data, or </w:t>
      </w:r>
      <w:r w:rsidR="00767C06">
        <w:t xml:space="preserve">use of AI, educational providers and manufacturers </w:t>
      </w:r>
      <w:r w:rsidR="009338E7">
        <w:t xml:space="preserve">should exercise stricter scrutiny </w:t>
      </w:r>
      <w:r w:rsidR="00AA747F">
        <w:t>of</w:t>
      </w:r>
      <w:r w:rsidR="00810EA6">
        <w:t xml:space="preserve"> </w:t>
      </w:r>
      <w:r w:rsidR="00B47695">
        <w:t xml:space="preserve">the </w:t>
      </w:r>
      <w:r w:rsidR="00810EA6">
        <w:t>content</w:t>
      </w:r>
      <w:r w:rsidR="00767C06">
        <w:t xml:space="preserve"> generated or supported by AI</w:t>
      </w:r>
      <w:r w:rsidR="00810EA6">
        <w:t xml:space="preserve"> </w:t>
      </w:r>
      <w:r w:rsidR="00AA747F">
        <w:t>to en</w:t>
      </w:r>
      <w:r w:rsidR="00B70495">
        <w:t xml:space="preserve">sure it </w:t>
      </w:r>
      <w:r w:rsidR="00810EA6">
        <w:t>is accurate and not misleading.</w:t>
      </w:r>
    </w:p>
    <w:p w14:paraId="6EB5DE82" w14:textId="3D95AB34" w:rsidR="008602D8" w:rsidRDefault="000151F1" w:rsidP="008602D8">
      <w:pPr>
        <w:pStyle w:val="Heading3"/>
      </w:pPr>
      <w:bookmarkStart w:id="21" w:name="_Toc152677460"/>
      <w:r>
        <w:t xml:space="preserve">Standards </w:t>
      </w:r>
      <w:r w:rsidR="000C75EA">
        <w:t xml:space="preserve">for </w:t>
      </w:r>
      <w:r w:rsidR="008F1E95">
        <w:t>Social Media Content Creation &amp; Review</w:t>
      </w:r>
      <w:bookmarkEnd w:id="21"/>
      <w:r w:rsidR="008F1E95">
        <w:t xml:space="preserve"> </w:t>
      </w:r>
    </w:p>
    <w:p w14:paraId="52261D88" w14:textId="0AE39D35" w:rsidR="008602D8" w:rsidRDefault="008602D8" w:rsidP="008602D8">
      <w:pPr>
        <w:pStyle w:val="BodyText"/>
      </w:pPr>
      <w:r>
        <w:t xml:space="preserve">To ensure the validity and accuracy of posts, and regulatory compliance, educational providers and manufacturers should review the content prior to posting.  Although the exact methods vary by organization, educational providers and manufacturers should incorporate that review into any general existing content review </w:t>
      </w:r>
      <w:r w:rsidR="000151F1">
        <w:t>standards/</w:t>
      </w:r>
      <w:r>
        <w:t xml:space="preserve">processes (e.g., MLR, Copy Approval, etc.).  However, in the case of posts by individuals, prior posting review may not be practical.  </w:t>
      </w:r>
    </w:p>
    <w:p w14:paraId="1B47D16F" w14:textId="44EEF5CC" w:rsidR="008602D8" w:rsidRDefault="008602D8" w:rsidP="008602D8">
      <w:pPr>
        <w:pStyle w:val="BodyText"/>
      </w:pPr>
      <w:r>
        <w:t xml:space="preserve">When </w:t>
      </w:r>
      <w:r w:rsidR="000C75EA">
        <w:t xml:space="preserve">developing </w:t>
      </w:r>
      <w:r>
        <w:t>social media content creation and review</w:t>
      </w:r>
      <w:r w:rsidR="00593AE8">
        <w:t xml:space="preserve"> standards</w:t>
      </w:r>
      <w:r w:rsidR="002E242F">
        <w:t xml:space="preserve"> </w:t>
      </w:r>
      <w:r w:rsidR="0062239C">
        <w:t>involving</w:t>
      </w:r>
      <w:r w:rsidR="002E242F">
        <w:t xml:space="preserve"> educational programs, e</w:t>
      </w:r>
      <w:r w:rsidR="000151F1">
        <w:t>ducation providers and manufacturers should consider the following</w:t>
      </w:r>
      <w:r w:rsidR="00B33B77">
        <w:t>:</w:t>
      </w:r>
    </w:p>
    <w:p w14:paraId="50A7676F" w14:textId="47E983AB" w:rsidR="00B33B77" w:rsidRDefault="00B33B77" w:rsidP="000E14A7">
      <w:pPr>
        <w:pStyle w:val="BodyText"/>
        <w:numPr>
          <w:ilvl w:val="0"/>
          <w:numId w:val="8"/>
        </w:numPr>
      </w:pPr>
      <w:r w:rsidRPr="009542C7">
        <w:rPr>
          <w:b/>
          <w:bCs/>
        </w:rPr>
        <w:t>Who Can Post</w:t>
      </w:r>
      <w:r>
        <w:t xml:space="preserve"> </w:t>
      </w:r>
      <w:r w:rsidR="000F6436">
        <w:t>–</w:t>
      </w:r>
      <w:r>
        <w:t xml:space="preserve"> </w:t>
      </w:r>
      <w:r w:rsidR="000F6436">
        <w:t xml:space="preserve">It is important that </w:t>
      </w:r>
      <w:r w:rsidR="00576B22">
        <w:t>those posting about educational programs understand that they are acting</w:t>
      </w:r>
      <w:r w:rsidR="000F6436">
        <w:t xml:space="preserve"> on behalf of the organization</w:t>
      </w:r>
      <w:r w:rsidR="00253D06">
        <w:t>,</w:t>
      </w:r>
      <w:r w:rsidR="00CF6BF2">
        <w:t xml:space="preserve"> </w:t>
      </w:r>
      <w:r w:rsidR="004336A0">
        <w:t xml:space="preserve">and </w:t>
      </w:r>
      <w:r w:rsidR="00072CFA">
        <w:t>because of</w:t>
      </w:r>
      <w:r w:rsidR="002C776D">
        <w:t xml:space="preserve"> </w:t>
      </w:r>
      <w:r w:rsidR="00663AC7">
        <w:t>t</w:t>
      </w:r>
      <w:r w:rsidR="00CF6BF2">
        <w:t xml:space="preserve">heir </w:t>
      </w:r>
      <w:r w:rsidR="00663AC7">
        <w:t>position</w:t>
      </w:r>
      <w:r w:rsidR="00CF6BF2">
        <w:t>,</w:t>
      </w:r>
      <w:r w:rsidR="004C17EC">
        <w:t xml:space="preserve"> </w:t>
      </w:r>
      <w:r w:rsidR="004336A0">
        <w:t xml:space="preserve">their </w:t>
      </w:r>
      <w:r w:rsidR="0062501D">
        <w:t>posts can be attributed to the organization</w:t>
      </w:r>
      <w:r w:rsidR="00B126D3">
        <w:t xml:space="preserve">.  Posters should also </w:t>
      </w:r>
      <w:r w:rsidR="004647E4">
        <w:t>know and have experience with</w:t>
      </w:r>
      <w:r w:rsidR="00B126D3">
        <w:t xml:space="preserve"> the</w:t>
      </w:r>
      <w:r w:rsidR="000B27B6">
        <w:t xml:space="preserve"> regulatory distinctions </w:t>
      </w:r>
      <w:r w:rsidR="00B126D3">
        <w:t xml:space="preserve">between promotional and educational </w:t>
      </w:r>
      <w:r w:rsidR="000B27B6">
        <w:t>programs.</w:t>
      </w:r>
      <w:r w:rsidR="004647E4">
        <w:t xml:space="preserve">  T</w:t>
      </w:r>
      <w:r w:rsidR="00092BC8">
        <w:t>hus, it may be inappropriate to allow posting by junior or non-communications staff members.</w:t>
      </w:r>
    </w:p>
    <w:p w14:paraId="00DB7BD5" w14:textId="14481D29" w:rsidR="001C2474" w:rsidRDefault="00AA58F3" w:rsidP="000E14A7">
      <w:pPr>
        <w:pStyle w:val="BodyText"/>
        <w:numPr>
          <w:ilvl w:val="0"/>
          <w:numId w:val="8"/>
        </w:numPr>
      </w:pPr>
      <w:r>
        <w:rPr>
          <w:b/>
          <w:bCs/>
        </w:rPr>
        <w:t xml:space="preserve">Content </w:t>
      </w:r>
      <w:r w:rsidR="001C2474">
        <w:rPr>
          <w:b/>
          <w:bCs/>
        </w:rPr>
        <w:t>Limitations</w:t>
      </w:r>
      <w:r w:rsidR="00013ED2">
        <w:rPr>
          <w:b/>
          <w:bCs/>
        </w:rPr>
        <w:t xml:space="preserve"> </w:t>
      </w:r>
      <w:r w:rsidR="00955D70">
        <w:t xml:space="preserve">– </w:t>
      </w:r>
      <w:r w:rsidR="0059431A">
        <w:t xml:space="preserve">Consistent with the principles of </w:t>
      </w:r>
      <w:r w:rsidR="00881F76">
        <w:t xml:space="preserve">independence, integrity, and </w:t>
      </w:r>
      <w:r w:rsidR="005F4632">
        <w:t>transparency (see Sections III.C and IV.C.2)</w:t>
      </w:r>
      <w:r w:rsidR="002C094B">
        <w:t>, the standards should highlight</w:t>
      </w:r>
      <w:r w:rsidR="00035C2C">
        <w:t xml:space="preserve"> </w:t>
      </w:r>
      <w:r w:rsidR="00C05E72">
        <w:t>inappropriate content types</w:t>
      </w:r>
      <w:r w:rsidR="00932B55">
        <w:t xml:space="preserve"> (e.g., promotional) and provide illustrative examples.</w:t>
      </w:r>
      <w:r w:rsidR="00C05E72">
        <w:t xml:space="preserve">  The standards </w:t>
      </w:r>
      <w:r w:rsidR="00184A2B">
        <w:t>should also</w:t>
      </w:r>
      <w:r w:rsidR="00C05E72">
        <w:t xml:space="preserve"> highlight the need for prior content review</w:t>
      </w:r>
      <w:r w:rsidR="000A2844">
        <w:t xml:space="preserve"> and any exceptions.</w:t>
      </w:r>
    </w:p>
    <w:p w14:paraId="0CF3C9B1" w14:textId="4BD7A518" w:rsidR="00E76AA4" w:rsidRDefault="00E76AA4" w:rsidP="000E14A7">
      <w:pPr>
        <w:pStyle w:val="BodyText"/>
        <w:numPr>
          <w:ilvl w:val="0"/>
          <w:numId w:val="8"/>
        </w:numPr>
      </w:pPr>
      <w:r>
        <w:rPr>
          <w:b/>
          <w:bCs/>
        </w:rPr>
        <w:t xml:space="preserve">Distinguishing Between </w:t>
      </w:r>
      <w:r w:rsidR="00C946DF">
        <w:rPr>
          <w:b/>
          <w:bCs/>
        </w:rPr>
        <w:t>Organization</w:t>
      </w:r>
      <w:r w:rsidR="00C946DF" w:rsidRPr="00A90D12">
        <w:rPr>
          <w:b/>
          <w:bCs/>
        </w:rPr>
        <w:t>-Related and Personal Posts</w:t>
      </w:r>
      <w:r w:rsidR="00C946DF">
        <w:t xml:space="preserve"> – The standards should also address the distinction between </w:t>
      </w:r>
      <w:r w:rsidR="0068368A">
        <w:t>organization</w:t>
      </w:r>
      <w:r w:rsidR="004861A8">
        <w:t xml:space="preserve">-related posts (e.g., those </w:t>
      </w:r>
      <w:r w:rsidR="00A90D12">
        <w:t>made on the organization's behalf</w:t>
      </w:r>
      <w:r w:rsidR="004861A8">
        <w:t xml:space="preserve">) and personal posts. </w:t>
      </w:r>
      <w:r w:rsidR="00C03B1F">
        <w:t xml:space="preserve"> </w:t>
      </w:r>
      <w:r w:rsidR="00C91E47">
        <w:t xml:space="preserve">While having personal social media accounts and making personal posts </w:t>
      </w:r>
      <w:r w:rsidR="002807DF">
        <w:t xml:space="preserve">are not inappropriate, posters must exercise care </w:t>
      </w:r>
      <w:r w:rsidR="001378AA">
        <w:t xml:space="preserve">to ensure that personal posts are not </w:t>
      </w:r>
      <w:r w:rsidR="00E6046F">
        <w:t>confused with or attributed as</w:t>
      </w:r>
      <w:r w:rsidR="003E5B5C">
        <w:t xml:space="preserve"> statements by </w:t>
      </w:r>
      <w:r w:rsidR="00E6046F">
        <w:t xml:space="preserve">the organization.  Therefore, </w:t>
      </w:r>
      <w:r w:rsidR="002D146C">
        <w:t>organization-related posts should only use o</w:t>
      </w:r>
      <w:r w:rsidR="00AC795F">
        <w:t>fficial organization social media accounts.</w:t>
      </w:r>
    </w:p>
    <w:p w14:paraId="2D3A5FCC" w14:textId="3029E88D" w:rsidR="008602D8" w:rsidRPr="007A5590" w:rsidRDefault="008602D8" w:rsidP="008602D8">
      <w:pPr>
        <w:pStyle w:val="BodyText"/>
      </w:pPr>
      <w:r>
        <w:t xml:space="preserve">Once established, organizations </w:t>
      </w:r>
      <w:r w:rsidR="00EB46B4">
        <w:t>must</w:t>
      </w:r>
      <w:r>
        <w:t xml:space="preserve"> train </w:t>
      </w:r>
      <w:r w:rsidR="004D394B">
        <w:t xml:space="preserve">appropriate </w:t>
      </w:r>
      <w:r>
        <w:t xml:space="preserve">staff members </w:t>
      </w:r>
      <w:r w:rsidR="00D13E07">
        <w:t xml:space="preserve">to ensure </w:t>
      </w:r>
      <w:r w:rsidR="00C9453D">
        <w:t>they understand the requirements and their importance.</w:t>
      </w:r>
    </w:p>
    <w:p w14:paraId="065B05F0" w14:textId="3051950F" w:rsidR="00A151E6" w:rsidRDefault="00F06C65" w:rsidP="00DA0BA3">
      <w:pPr>
        <w:pStyle w:val="Heading1"/>
      </w:pPr>
      <w:bookmarkStart w:id="22" w:name="_Toc152677461"/>
      <w:r>
        <w:t xml:space="preserve">Directing </w:t>
      </w:r>
      <w:r w:rsidR="00CF6049">
        <w:t xml:space="preserve">Readers </w:t>
      </w:r>
      <w:r>
        <w:t xml:space="preserve">to </w:t>
      </w:r>
      <w:r w:rsidR="007716AF">
        <w:t xml:space="preserve">Unaffiliated </w:t>
      </w:r>
      <w:r>
        <w:t>Content</w:t>
      </w:r>
      <w:r w:rsidR="000B32C4">
        <w:t xml:space="preserve"> (</w:t>
      </w:r>
      <w:r w:rsidR="00BB64B7">
        <w:t xml:space="preserve">Re-sharing, </w:t>
      </w:r>
      <w:r w:rsidR="000B32C4">
        <w:t xml:space="preserve">Links, </w:t>
      </w:r>
      <w:r w:rsidR="00823628">
        <w:t xml:space="preserve">Tags, </w:t>
      </w:r>
      <w:r w:rsidR="000B32C4">
        <w:t>Hashtags &amp; Signposts)</w:t>
      </w:r>
      <w:bookmarkEnd w:id="22"/>
    </w:p>
    <w:p w14:paraId="10642AC5" w14:textId="0E0A2D1B" w:rsidR="004C1D76" w:rsidRDefault="002B0EA2" w:rsidP="00004C2B">
      <w:pPr>
        <w:pStyle w:val="BodyText"/>
      </w:pPr>
      <w:r>
        <w:t xml:space="preserve">In line with </w:t>
      </w:r>
      <w:r w:rsidR="00B725CD">
        <w:t xml:space="preserve">the objectives </w:t>
      </w:r>
      <w:r>
        <w:t xml:space="preserve">of fostering communication and interaction, social media </w:t>
      </w:r>
      <w:r w:rsidR="00B22F9A">
        <w:t xml:space="preserve">platforms have </w:t>
      </w:r>
      <w:r w:rsidR="00A049C8">
        <w:t xml:space="preserve">various mechanisms to </w:t>
      </w:r>
      <w:r w:rsidR="00F26C76">
        <w:t>connect</w:t>
      </w:r>
      <w:r w:rsidR="00A049C8">
        <w:t xml:space="preserve"> </w:t>
      </w:r>
      <w:r w:rsidR="00CF6049">
        <w:t>readers</w:t>
      </w:r>
      <w:r w:rsidR="00A049C8">
        <w:t xml:space="preserve"> to content </w:t>
      </w:r>
      <w:r w:rsidR="00DC6176">
        <w:t xml:space="preserve">created </w:t>
      </w:r>
      <w:r w:rsidR="00A37D85">
        <w:t>by</w:t>
      </w:r>
      <w:r w:rsidR="00124340" w:rsidRPr="00FD0412">
        <w:t xml:space="preserve"> third part</w:t>
      </w:r>
      <w:r w:rsidR="00A37D85">
        <w:t>ies</w:t>
      </w:r>
      <w:r w:rsidR="00F965CE">
        <w:t xml:space="preserve"> that is not </w:t>
      </w:r>
      <w:r w:rsidR="00124340" w:rsidRPr="00FD0412">
        <w:t xml:space="preserve"> officially attached or connected to the originator(s) of the </w:t>
      </w:r>
      <w:r w:rsidR="00124340" w:rsidRPr="00004C2B">
        <w:t>education</w:t>
      </w:r>
      <w:r w:rsidR="00A471B4">
        <w:t>al programs or materials</w:t>
      </w:r>
      <w:r w:rsidR="00124340" w:rsidRPr="00004C2B">
        <w:t>.</w:t>
      </w:r>
      <w:r w:rsidR="00004C2B">
        <w:t xml:space="preserve"> </w:t>
      </w:r>
      <w:r w:rsidR="004C1D76">
        <w:t xml:space="preserve"> </w:t>
      </w:r>
      <w:r w:rsidR="00D11876">
        <w:t xml:space="preserve">In addition to re-sharing </w:t>
      </w:r>
      <w:r w:rsidR="005900C9">
        <w:t xml:space="preserve">posts, these mechanisms </w:t>
      </w:r>
      <w:r w:rsidR="004C1D76">
        <w:t>include</w:t>
      </w:r>
      <w:r w:rsidR="00E81C35">
        <w:t xml:space="preserve"> links, </w:t>
      </w:r>
      <w:r w:rsidR="001E322F">
        <w:t>tag</w:t>
      </w:r>
      <w:r w:rsidR="00367C94">
        <w:t>s</w:t>
      </w:r>
      <w:r w:rsidR="001E322F">
        <w:t>,</w:t>
      </w:r>
      <w:r w:rsidR="00AD6C45">
        <w:t xml:space="preserve"> </w:t>
      </w:r>
      <w:r w:rsidR="00E81C35">
        <w:t>hashtags, and signposts.</w:t>
      </w:r>
    </w:p>
    <w:p w14:paraId="17B11E6A" w14:textId="5E439DF7" w:rsidR="00356BB8" w:rsidRDefault="004D519D" w:rsidP="000E14A7">
      <w:pPr>
        <w:pStyle w:val="BodyText"/>
        <w:numPr>
          <w:ilvl w:val="0"/>
          <w:numId w:val="9"/>
        </w:numPr>
      </w:pPr>
      <w:r w:rsidRPr="00EC672C">
        <w:rPr>
          <w:b/>
          <w:bCs/>
        </w:rPr>
        <w:t xml:space="preserve">Links </w:t>
      </w:r>
      <w:r>
        <w:t xml:space="preserve">– </w:t>
      </w:r>
      <w:r w:rsidR="00250060">
        <w:t>A</w:t>
      </w:r>
      <w:r w:rsidR="00FA0BA8">
        <w:t xml:space="preserve"> link </w:t>
      </w:r>
      <w:r w:rsidR="00283149">
        <w:t xml:space="preserve">refers to the unique </w:t>
      </w:r>
      <w:r w:rsidR="000111CB">
        <w:t>address of a</w:t>
      </w:r>
      <w:r w:rsidR="00D902E1">
        <w:t xml:space="preserve"> specific unique resource on the Internet.  It also</w:t>
      </w:r>
      <w:r w:rsidR="008460B8">
        <w:t xml:space="preserve"> is commonly referred to as the Uniform Resource Locator or URL.</w:t>
      </w:r>
    </w:p>
    <w:p w14:paraId="36DB89FB" w14:textId="7E1C7F54" w:rsidR="006C7AC5" w:rsidRDefault="006C7AC5" w:rsidP="000E14A7">
      <w:pPr>
        <w:pStyle w:val="BodyText"/>
        <w:numPr>
          <w:ilvl w:val="0"/>
          <w:numId w:val="9"/>
        </w:numPr>
      </w:pPr>
      <w:r>
        <w:rPr>
          <w:b/>
          <w:bCs/>
        </w:rPr>
        <w:lastRenderedPageBreak/>
        <w:t>Tag</w:t>
      </w:r>
      <w:r w:rsidR="00823628">
        <w:rPr>
          <w:b/>
          <w:bCs/>
        </w:rPr>
        <w:t>s</w:t>
      </w:r>
      <w:r>
        <w:rPr>
          <w:b/>
          <w:bCs/>
        </w:rPr>
        <w:t xml:space="preserve"> </w:t>
      </w:r>
      <w:r>
        <w:t xml:space="preserve">– Tagging refers to </w:t>
      </w:r>
      <w:r w:rsidR="00EE4687">
        <w:t xml:space="preserve">a poster’s ability </w:t>
      </w:r>
      <w:r w:rsidR="005C5093">
        <w:t xml:space="preserve">to direct </w:t>
      </w:r>
      <w:r w:rsidR="005C7A9A">
        <w:t>readers</w:t>
      </w:r>
      <w:r w:rsidR="005C5093">
        <w:t xml:space="preserve"> to </w:t>
      </w:r>
      <w:r w:rsidR="00881C2E">
        <w:t xml:space="preserve">other unaffiliated </w:t>
      </w:r>
      <w:r w:rsidR="00392AE3">
        <w:t xml:space="preserve">social media accounts.  </w:t>
      </w:r>
      <w:r w:rsidR="009C1795">
        <w:t>Tags are used to facilitate browsing and searching.</w:t>
      </w:r>
    </w:p>
    <w:p w14:paraId="5CA4D382" w14:textId="7EB55F6B" w:rsidR="00EC672C" w:rsidRDefault="00325773" w:rsidP="000E14A7">
      <w:pPr>
        <w:pStyle w:val="BodyText"/>
        <w:numPr>
          <w:ilvl w:val="0"/>
          <w:numId w:val="9"/>
        </w:numPr>
      </w:pPr>
      <w:r>
        <w:rPr>
          <w:b/>
          <w:bCs/>
        </w:rPr>
        <w:t xml:space="preserve">Hashtags </w:t>
      </w:r>
      <w:r>
        <w:t xml:space="preserve">– Hashtags are a </w:t>
      </w:r>
      <w:r w:rsidR="00D10B18">
        <w:t xml:space="preserve">word or key phrase preceded by a hash symbol (#).  </w:t>
      </w:r>
      <w:r w:rsidR="001F02C4">
        <w:t xml:space="preserve">They are used </w:t>
      </w:r>
      <w:r w:rsidR="0015116D">
        <w:t xml:space="preserve">to assemble a list </w:t>
      </w:r>
      <w:r w:rsidR="005C5093">
        <w:t xml:space="preserve">of </w:t>
      </w:r>
      <w:r w:rsidR="008A0642">
        <w:t>other potentially relevant posts on</w:t>
      </w:r>
      <w:r w:rsidR="00C039B0">
        <w:t xml:space="preserve"> a specific topic.  </w:t>
      </w:r>
      <w:r w:rsidR="002B17FA">
        <w:t xml:space="preserve">In other words, hashtags </w:t>
      </w:r>
      <w:r w:rsidR="006A6FAA">
        <w:t>function within the social media platform</w:t>
      </w:r>
      <w:r w:rsidR="008A0642">
        <w:t>s</w:t>
      </w:r>
      <w:r w:rsidR="006A6FAA">
        <w:t xml:space="preserve"> akin to </w:t>
      </w:r>
      <w:r w:rsidR="00E06645">
        <w:t>Internet search engines (e.g., Google or Bing)</w:t>
      </w:r>
      <w:r w:rsidR="00213C6C">
        <w:t xml:space="preserve">, but </w:t>
      </w:r>
      <w:r w:rsidR="00974B8A">
        <w:t>the posts must contain the same hashtag</w:t>
      </w:r>
      <w:r w:rsidR="00213C6C">
        <w:t xml:space="preserve"> to work</w:t>
      </w:r>
      <w:r w:rsidR="00052642">
        <w:t>.</w:t>
      </w:r>
    </w:p>
    <w:p w14:paraId="51B3CF0D" w14:textId="181DD20B" w:rsidR="008B428A" w:rsidRDefault="008B428A" w:rsidP="000E14A7">
      <w:pPr>
        <w:pStyle w:val="BodyText"/>
        <w:numPr>
          <w:ilvl w:val="0"/>
          <w:numId w:val="9"/>
        </w:numPr>
      </w:pPr>
      <w:r>
        <w:rPr>
          <w:b/>
          <w:bCs/>
        </w:rPr>
        <w:t xml:space="preserve">Signposts </w:t>
      </w:r>
      <w:r>
        <w:t>– Signposts d</w:t>
      </w:r>
      <w:r w:rsidR="00E9606F">
        <w:t xml:space="preserve">irect </w:t>
      </w:r>
      <w:r w:rsidR="009D4A1E">
        <w:t>specific</w:t>
      </w:r>
      <w:r w:rsidR="005C7A9A">
        <w:t xml:space="preserve"> audiences</w:t>
      </w:r>
      <w:r w:rsidR="009D4A1E">
        <w:t xml:space="preserve"> to </w:t>
      </w:r>
      <w:r w:rsidR="00FB0BB0">
        <w:t xml:space="preserve">additional restricted </w:t>
      </w:r>
      <w:r w:rsidR="009D4A1E">
        <w:t xml:space="preserve">information.  However, unlike hashtags, </w:t>
      </w:r>
      <w:r w:rsidR="005F3583">
        <w:t xml:space="preserve">signposts clarify the </w:t>
      </w:r>
      <w:r w:rsidR="00C93CA8">
        <w:t xml:space="preserve">information’s </w:t>
      </w:r>
      <w:r w:rsidR="005F3583">
        <w:t xml:space="preserve">intended audience </w:t>
      </w:r>
      <w:r w:rsidR="00EB7E84">
        <w:t xml:space="preserve">and </w:t>
      </w:r>
      <w:r w:rsidR="00C603A6">
        <w:t>require</w:t>
      </w:r>
      <w:r w:rsidR="00EB7E84">
        <w:t xml:space="preserve"> confirmation </w:t>
      </w:r>
      <w:r w:rsidR="00D67D17">
        <w:t xml:space="preserve">by that </w:t>
      </w:r>
      <w:r w:rsidR="00EB7E84">
        <w:t xml:space="preserve">audience before </w:t>
      </w:r>
      <w:r w:rsidR="00C93CA8">
        <w:t xml:space="preserve">accessing it.  </w:t>
      </w:r>
      <w:r w:rsidR="00FD0ACF">
        <w:t xml:space="preserve">For example, websites that require users to identify if they are HCPs or </w:t>
      </w:r>
      <w:r w:rsidR="004F0DF5">
        <w:t>the public before certain information is accessible.</w:t>
      </w:r>
    </w:p>
    <w:p w14:paraId="7208E2CB" w14:textId="00600A04" w:rsidR="00356BB8" w:rsidRDefault="00BF3659" w:rsidP="005B791D">
      <w:pPr>
        <w:pStyle w:val="BodyText"/>
      </w:pPr>
      <w:r>
        <w:t xml:space="preserve">Regardless of the mechanism, education providers and manufacturers </w:t>
      </w:r>
      <w:r w:rsidR="00542943">
        <w:t xml:space="preserve">must </w:t>
      </w:r>
      <w:r w:rsidR="00655C4A">
        <w:t xml:space="preserve">exercise caution </w:t>
      </w:r>
      <w:r w:rsidR="009B40D8">
        <w:t xml:space="preserve">when </w:t>
      </w:r>
      <w:r w:rsidR="00FB7FB4">
        <w:t xml:space="preserve">re-sharing or </w:t>
      </w:r>
      <w:r w:rsidR="009B40D8">
        <w:t xml:space="preserve">employing </w:t>
      </w:r>
      <w:r w:rsidR="00655C4A">
        <w:t xml:space="preserve">any links, </w:t>
      </w:r>
      <w:r w:rsidR="008370F4">
        <w:t>tagging, h</w:t>
      </w:r>
      <w:r w:rsidR="00655C4A">
        <w:t>ashtags, or signposts</w:t>
      </w:r>
      <w:r w:rsidR="009B40D8">
        <w:t>.</w:t>
      </w:r>
      <w:r w:rsidR="00BB6D78">
        <w:t xml:space="preserve">  </w:t>
      </w:r>
      <w:r w:rsidR="00744F08">
        <w:t>E</w:t>
      </w:r>
      <w:r w:rsidR="00F71BAD">
        <w:t xml:space="preserve">ven if there is no express endorsement of the </w:t>
      </w:r>
      <w:r w:rsidR="00F92F9C">
        <w:t>unaffiliated conten</w:t>
      </w:r>
      <w:r w:rsidR="00744F08">
        <w:t xml:space="preserve">t in the original post, </w:t>
      </w:r>
      <w:r w:rsidR="00E77D5D">
        <w:t xml:space="preserve">connecting </w:t>
      </w:r>
      <w:r w:rsidR="001A095A">
        <w:t>such</w:t>
      </w:r>
      <w:r w:rsidR="00E23327">
        <w:t xml:space="preserve"> content makes </w:t>
      </w:r>
      <w:r w:rsidR="004931C1">
        <w:t>it</w:t>
      </w:r>
      <w:r w:rsidR="00E23327">
        <w:t xml:space="preserve"> part of the original post.</w:t>
      </w:r>
      <w:r w:rsidR="00422B2F">
        <w:t xml:space="preserve"> </w:t>
      </w:r>
      <w:r w:rsidR="004931C1">
        <w:t xml:space="preserve"> Therefore, </w:t>
      </w:r>
      <w:r w:rsidR="00634F95">
        <w:t>c</w:t>
      </w:r>
      <w:r w:rsidR="004931C1">
        <w:t>onnections can result in mislead</w:t>
      </w:r>
      <w:r w:rsidR="00194BCD">
        <w:t xml:space="preserve">ing posts or </w:t>
      </w:r>
      <w:r w:rsidR="007A5DF9">
        <w:t xml:space="preserve">inappropriate </w:t>
      </w:r>
      <w:r w:rsidR="0011758B">
        <w:t>promot</w:t>
      </w:r>
      <w:r w:rsidR="00194BCD">
        <w:t>ion of</w:t>
      </w:r>
      <w:r w:rsidR="0011758B">
        <w:t xml:space="preserve"> </w:t>
      </w:r>
      <w:r w:rsidR="00194BCD">
        <w:t>prescription-only</w:t>
      </w:r>
      <w:r w:rsidR="0011758B">
        <w:t xml:space="preserve"> medicine</w:t>
      </w:r>
      <w:r w:rsidR="00194BCD">
        <w:t>s</w:t>
      </w:r>
      <w:r w:rsidR="0011758B">
        <w:t xml:space="preserve"> (POM</w:t>
      </w:r>
      <w:r w:rsidR="00194BCD">
        <w:t>s</w:t>
      </w:r>
      <w:r w:rsidR="0011758B">
        <w:t>)</w:t>
      </w:r>
      <w:r w:rsidR="00194BCD">
        <w:t xml:space="preserve"> or devices</w:t>
      </w:r>
      <w:r w:rsidR="0011758B">
        <w:t xml:space="preserve"> </w:t>
      </w:r>
      <w:r w:rsidR="009D2918">
        <w:t>in jurisdiction</w:t>
      </w:r>
      <w:r w:rsidR="00194BCD">
        <w:t>s</w:t>
      </w:r>
      <w:r w:rsidR="009D2918">
        <w:t xml:space="preserve"> where such promotion is </w:t>
      </w:r>
      <w:r w:rsidR="00464285">
        <w:t>prohibited</w:t>
      </w:r>
      <w:r w:rsidR="009D2918">
        <w:t xml:space="preserve"> (e.g., the U.K. and the EU).</w:t>
      </w:r>
    </w:p>
    <w:p w14:paraId="783A11C1" w14:textId="26AD993C" w:rsidR="00D24AEA" w:rsidRDefault="00D24AEA" w:rsidP="00D24AEA">
      <w:pPr>
        <w:pStyle w:val="Heading2"/>
      </w:pPr>
      <w:bookmarkStart w:id="23" w:name="_Toc152677462"/>
      <w:r>
        <w:t>Links</w:t>
      </w:r>
      <w:bookmarkEnd w:id="23"/>
    </w:p>
    <w:p w14:paraId="5D5D909D" w14:textId="71536168" w:rsidR="004B2C3D" w:rsidRDefault="00AA4569" w:rsidP="004B2C3D">
      <w:pPr>
        <w:pStyle w:val="BodyText"/>
      </w:pPr>
      <w:r>
        <w:t xml:space="preserve">When including </w:t>
      </w:r>
      <w:r w:rsidR="001C5A3E">
        <w:t xml:space="preserve">full-length </w:t>
      </w:r>
      <w:r>
        <w:t>links in social media posts, education providers and manufacturers s</w:t>
      </w:r>
      <w:r w:rsidR="00D1149B">
        <w:t xml:space="preserve">hould </w:t>
      </w:r>
      <w:r w:rsidR="000B454A">
        <w:t xml:space="preserve">ensure that </w:t>
      </w:r>
      <w:r w:rsidR="00E530B5">
        <w:t>the links are clear</w:t>
      </w:r>
      <w:r w:rsidR="005A0662">
        <w:t>.  For example, the lin</w:t>
      </w:r>
      <w:r w:rsidR="00930C46">
        <w:t>k</w:t>
      </w:r>
      <w:r w:rsidR="005A0662">
        <w:t xml:space="preserve"> should highlight </w:t>
      </w:r>
      <w:r w:rsidR="00406D8D">
        <w:t>whether the</w:t>
      </w:r>
      <w:r w:rsidR="00D67D17">
        <w:t xml:space="preserve"> reader</w:t>
      </w:r>
      <w:r w:rsidR="00277504">
        <w:t xml:space="preserve"> is being directed to the manufacturer’s website/material or </w:t>
      </w:r>
      <w:r w:rsidR="00F837DE">
        <w:t xml:space="preserve">an unaffiliated third party.  </w:t>
      </w:r>
      <w:r w:rsidR="001A444B">
        <w:t xml:space="preserve">Moreover, the name of the link should be appropriate.  </w:t>
      </w:r>
      <w:r w:rsidR="00743018">
        <w:t xml:space="preserve">For example, </w:t>
      </w:r>
      <w:r w:rsidR="00F86739">
        <w:t xml:space="preserve">a link created by </w:t>
      </w:r>
      <w:r w:rsidR="00743018">
        <w:t>a URL-shorten</w:t>
      </w:r>
      <w:r w:rsidR="002E263A">
        <w:t xml:space="preserve">ing </w:t>
      </w:r>
      <w:r w:rsidR="00D55D0C">
        <w:t xml:space="preserve">program </w:t>
      </w:r>
      <w:r w:rsidR="007F413D">
        <w:t xml:space="preserve">that says “LEARN_ABOUT_BEST_DIABETESDRUG” </w:t>
      </w:r>
      <w:r w:rsidR="00286E60">
        <w:t>is inappropriate.</w:t>
      </w:r>
    </w:p>
    <w:p w14:paraId="1C811278" w14:textId="624F9A5A" w:rsidR="00C84994" w:rsidRDefault="00911CC9" w:rsidP="004B2C3D">
      <w:pPr>
        <w:pStyle w:val="BodyText"/>
      </w:pPr>
      <w:r>
        <w:t>Education providers and manufacturers also need to ensure that:</w:t>
      </w:r>
    </w:p>
    <w:p w14:paraId="389436D6" w14:textId="225B1725" w:rsidR="00911CC9" w:rsidRDefault="00911CC9" w:rsidP="000E14A7">
      <w:pPr>
        <w:pStyle w:val="BodyText"/>
        <w:numPr>
          <w:ilvl w:val="0"/>
          <w:numId w:val="10"/>
        </w:numPr>
      </w:pPr>
      <w:r>
        <w:t xml:space="preserve">The linked material is clear </w:t>
      </w:r>
      <w:r w:rsidR="00B81E57">
        <w:t>about the intended audience and the role of the manufacturer in its generation.</w:t>
      </w:r>
    </w:p>
    <w:p w14:paraId="08A43CA0" w14:textId="7F908E87" w:rsidR="00B81E57" w:rsidRDefault="003D0D49" w:rsidP="000E14A7">
      <w:pPr>
        <w:pStyle w:val="BodyText"/>
        <w:numPr>
          <w:ilvl w:val="0"/>
          <w:numId w:val="10"/>
        </w:numPr>
      </w:pPr>
      <w:r>
        <w:t>Whether the linked material contains further links to other material.</w:t>
      </w:r>
    </w:p>
    <w:p w14:paraId="388AEC46" w14:textId="1FE07DBC" w:rsidR="003D0D49" w:rsidRDefault="008529C3" w:rsidP="000E14A7">
      <w:pPr>
        <w:pStyle w:val="BodyText"/>
        <w:numPr>
          <w:ilvl w:val="0"/>
          <w:numId w:val="10"/>
        </w:numPr>
      </w:pPr>
      <w:r>
        <w:t>The linked material provides</w:t>
      </w:r>
      <w:r w:rsidR="009D723A">
        <w:t xml:space="preserve"> </w:t>
      </w:r>
      <w:r w:rsidR="00E2170E">
        <w:t>information to unintended</w:t>
      </w:r>
      <w:r w:rsidR="009D723A">
        <w:t xml:space="preserve"> readers</w:t>
      </w:r>
      <w:r w:rsidR="00E2170E">
        <w:t xml:space="preserve"> </w:t>
      </w:r>
      <w:r w:rsidR="009D723A">
        <w:t xml:space="preserve">on </w:t>
      </w:r>
      <w:r w:rsidR="00E2170E">
        <w:t>where to find</w:t>
      </w:r>
      <w:r w:rsidR="005100A9">
        <w:t xml:space="preserve"> relevant and appropriate information for them.</w:t>
      </w:r>
    </w:p>
    <w:p w14:paraId="718AAE19" w14:textId="795BE272" w:rsidR="00511A1A" w:rsidRDefault="00AD6C45" w:rsidP="00511A1A">
      <w:pPr>
        <w:pStyle w:val="Heading2"/>
      </w:pPr>
      <w:bookmarkStart w:id="24" w:name="_Toc152677463"/>
      <w:r>
        <w:t>Tag</w:t>
      </w:r>
      <w:r w:rsidR="00367C94">
        <w:t>s</w:t>
      </w:r>
      <w:r>
        <w:t xml:space="preserve"> &amp; </w:t>
      </w:r>
      <w:r w:rsidR="00511A1A">
        <w:t>Hashtags</w:t>
      </w:r>
      <w:bookmarkEnd w:id="24"/>
    </w:p>
    <w:p w14:paraId="5232C3AB" w14:textId="672792FF" w:rsidR="00AD6C45" w:rsidRDefault="006C7AC5" w:rsidP="00AD6C45">
      <w:pPr>
        <w:pStyle w:val="Heading3"/>
      </w:pPr>
      <w:bookmarkStart w:id="25" w:name="_Toc152677464"/>
      <w:r>
        <w:t>Using Tags</w:t>
      </w:r>
      <w:bookmarkEnd w:id="25"/>
    </w:p>
    <w:p w14:paraId="0DA07C6B" w14:textId="204C4576" w:rsidR="002C33BA" w:rsidRDefault="00251C5F" w:rsidP="00DE3F4D">
      <w:pPr>
        <w:pStyle w:val="BodyText"/>
      </w:pPr>
      <w:r>
        <w:t>When tagging other unaffiliated social media accounts,</w:t>
      </w:r>
      <w:r w:rsidR="004336A0">
        <w:t xml:space="preserve"> education providers and manufacturers </w:t>
      </w:r>
      <w:r w:rsidR="00DE3F4D">
        <w:t>should</w:t>
      </w:r>
      <w:r w:rsidR="004336A0">
        <w:t xml:space="preserve"> </w:t>
      </w:r>
      <w:r w:rsidR="00267234">
        <w:t>consider (1) the content of specific posts</w:t>
      </w:r>
      <w:r w:rsidR="005527A7">
        <w:t xml:space="preserve"> </w:t>
      </w:r>
      <w:r w:rsidR="00C45AFC">
        <w:rPr>
          <w:b/>
          <w:bCs/>
          <w:u w:val="single"/>
        </w:rPr>
        <w:t>and</w:t>
      </w:r>
      <w:r w:rsidR="00C45AFC" w:rsidRPr="0074558B">
        <w:rPr>
          <w:b/>
          <w:bCs/>
        </w:rPr>
        <w:t xml:space="preserve"> </w:t>
      </w:r>
      <w:r w:rsidR="00C45AFC">
        <w:t>(2)</w:t>
      </w:r>
      <w:r w:rsidR="00AA6B40">
        <w:t xml:space="preserve"> the</w:t>
      </w:r>
      <w:r w:rsidR="00C45AFC">
        <w:t xml:space="preserve"> </w:t>
      </w:r>
      <w:r w:rsidR="001A154C">
        <w:t xml:space="preserve">wider context of the social media accounts where the posts are located.  </w:t>
      </w:r>
      <w:r w:rsidR="00F65351">
        <w:t xml:space="preserve">For example, the </w:t>
      </w:r>
      <w:r w:rsidR="00690D4F">
        <w:t>U.K.</w:t>
      </w:r>
      <w:r w:rsidR="00C07CC4">
        <w:t>’s</w:t>
      </w:r>
      <w:r w:rsidR="00690D4F">
        <w:t xml:space="preserve"> </w:t>
      </w:r>
      <w:r w:rsidR="00C07CC4">
        <w:t xml:space="preserve">PCMPA </w:t>
      </w:r>
      <w:r w:rsidR="00D947E1">
        <w:t>suggest</w:t>
      </w:r>
      <w:r w:rsidR="00C07CC4">
        <w:t>s</w:t>
      </w:r>
      <w:r w:rsidR="00D947E1">
        <w:t xml:space="preserve"> that</w:t>
      </w:r>
      <w:r w:rsidR="00E218AB">
        <w:t xml:space="preserve"> tagging </w:t>
      </w:r>
      <w:r w:rsidR="00DE6A0C">
        <w:t>a</w:t>
      </w:r>
      <w:r w:rsidR="00C07CC4">
        <w:t xml:space="preserve">  </w:t>
      </w:r>
      <w:r w:rsidR="00C07CC4">
        <w:lastRenderedPageBreak/>
        <w:t>social media account</w:t>
      </w:r>
      <w:r w:rsidR="00DE6A0C">
        <w:t xml:space="preserve"> of an HCP</w:t>
      </w:r>
      <w:r w:rsidR="00F36988">
        <w:t xml:space="preserve"> who is an educational program </w:t>
      </w:r>
      <w:proofErr w:type="gramStart"/>
      <w:r w:rsidR="00F36988">
        <w:t>speaker</w:t>
      </w:r>
      <w:proofErr w:type="gramEnd"/>
      <w:r w:rsidR="00F36988">
        <w:t xml:space="preserve"> but </w:t>
      </w:r>
      <w:r w:rsidR="007D5CD9">
        <w:t>which contains</w:t>
      </w:r>
      <w:r w:rsidR="00F16209">
        <w:t xml:space="preserve"> </w:t>
      </w:r>
      <w:r w:rsidR="003074BD">
        <w:t xml:space="preserve">promotional content about a POM might </w:t>
      </w:r>
      <w:r w:rsidR="00C750CA">
        <w:t xml:space="preserve">constitute </w:t>
      </w:r>
      <w:r w:rsidR="003074BD">
        <w:t>a</w:t>
      </w:r>
      <w:r w:rsidR="0032638C">
        <w:t xml:space="preserve">n APBI </w:t>
      </w:r>
      <w:r w:rsidR="00C750CA">
        <w:t xml:space="preserve">Code of Practice </w:t>
      </w:r>
      <w:r w:rsidR="003074BD">
        <w:t>violation.</w:t>
      </w:r>
      <w:r w:rsidR="00564AB6">
        <w:rPr>
          <w:rStyle w:val="FootnoteReference"/>
        </w:rPr>
        <w:footnoteReference w:id="10"/>
      </w:r>
      <w:r w:rsidR="00DA70EF">
        <w:t xml:space="preserve">  </w:t>
      </w:r>
    </w:p>
    <w:p w14:paraId="4440E28E" w14:textId="1C68B7D5" w:rsidR="00690D4F" w:rsidRDefault="00DA70EF" w:rsidP="00DE3F4D">
      <w:pPr>
        <w:pStyle w:val="BodyText"/>
      </w:pPr>
      <w:r>
        <w:t xml:space="preserve">Thus, education providers and manufacturers </w:t>
      </w:r>
      <w:r w:rsidR="005A06AE">
        <w:t xml:space="preserve">must </w:t>
      </w:r>
      <w:r w:rsidR="008C7C61">
        <w:t xml:space="preserve">determine </w:t>
      </w:r>
      <w:r>
        <w:t xml:space="preserve">that the tags </w:t>
      </w:r>
      <w:r w:rsidR="00893FE0">
        <w:t xml:space="preserve">do not direct </w:t>
      </w:r>
      <w:r w:rsidR="00A27107">
        <w:t>readers</w:t>
      </w:r>
      <w:r w:rsidR="00893FE0">
        <w:t xml:space="preserve"> to inappropriate material.</w:t>
      </w:r>
      <w:r w:rsidR="002C33BA">
        <w:t xml:space="preserve">  </w:t>
      </w:r>
      <w:r w:rsidR="00885B75">
        <w:t>For exa</w:t>
      </w:r>
      <w:r w:rsidR="006D407A">
        <w:t xml:space="preserve">mple, </w:t>
      </w:r>
      <w:r w:rsidR="000D710D">
        <w:t xml:space="preserve">it may be inappropriate for educational providers to </w:t>
      </w:r>
      <w:r w:rsidR="00187256">
        <w:t xml:space="preserve">tag a manufacturer’s social media account.  </w:t>
      </w:r>
      <w:r w:rsidR="00740E2E">
        <w:t xml:space="preserve">However, it may be appropriate for an educational provider to tag a manufacturer's general corporate social media account that does not </w:t>
      </w:r>
      <w:r w:rsidR="00C95D3F">
        <w:t xml:space="preserve">contain product-specific (i.e., promotional) information </w:t>
      </w:r>
      <w:r w:rsidR="00C03237">
        <w:t>for the purposes of</w:t>
      </w:r>
      <w:r w:rsidR="004F7D68">
        <w:t xml:space="preserve"> disclosing</w:t>
      </w:r>
      <w:r w:rsidR="00C03237">
        <w:t xml:space="preserve"> sponsorship transparency</w:t>
      </w:r>
      <w:r w:rsidR="003060A7">
        <w:t>.</w:t>
      </w:r>
      <w:r w:rsidR="00D04D2A">
        <w:t xml:space="preserve"> </w:t>
      </w:r>
      <w:r w:rsidR="003060A7">
        <w:t xml:space="preserve"> </w:t>
      </w:r>
      <w:r w:rsidR="00187256">
        <w:t>T</w:t>
      </w:r>
      <w:r w:rsidR="008C7C61">
        <w:t>h</w:t>
      </w:r>
      <w:r w:rsidR="005A06AE">
        <w:t>e</w:t>
      </w:r>
      <w:r w:rsidR="008C7C61">
        <w:t>s</w:t>
      </w:r>
      <w:r w:rsidR="005A06AE">
        <w:t>e</w:t>
      </w:r>
      <w:r w:rsidR="008C7C61">
        <w:t xml:space="preserve"> determination</w:t>
      </w:r>
      <w:r w:rsidR="005A06AE">
        <w:t>s</w:t>
      </w:r>
      <w:r w:rsidR="008C7C61">
        <w:t xml:space="preserve"> should be made on a case-by-case basis.</w:t>
      </w:r>
      <w:r w:rsidR="001A16C1">
        <w:t xml:space="preserve"> </w:t>
      </w:r>
    </w:p>
    <w:p w14:paraId="6B1F1826" w14:textId="73C00656" w:rsidR="00594B0F" w:rsidRDefault="00212227" w:rsidP="00594B0F">
      <w:pPr>
        <w:pStyle w:val="Heading3"/>
      </w:pPr>
      <w:bookmarkStart w:id="26" w:name="_Toc152677465"/>
      <w:r>
        <w:t xml:space="preserve">Using </w:t>
      </w:r>
      <w:r w:rsidR="00594B0F">
        <w:t>Hashtags</w:t>
      </w:r>
      <w:bookmarkEnd w:id="26"/>
    </w:p>
    <w:p w14:paraId="7FB3FE4D" w14:textId="184BE667" w:rsidR="005A2A59" w:rsidRDefault="007F5FE1" w:rsidP="00594B0F">
      <w:pPr>
        <w:pStyle w:val="BodyText"/>
      </w:pPr>
      <w:r>
        <w:t xml:space="preserve">When using hashtags, education providers and manufacturers </w:t>
      </w:r>
      <w:r w:rsidR="00E35160">
        <w:t xml:space="preserve">need to ensure that the hashtags are relevant and </w:t>
      </w:r>
      <w:r w:rsidR="00065D05">
        <w:t>appropriate</w:t>
      </w:r>
      <w:r w:rsidR="00E35160">
        <w:t>.</w:t>
      </w:r>
      <w:r w:rsidR="00BD6B50">
        <w:t xml:space="preserve">  For example,</w:t>
      </w:r>
      <w:r w:rsidR="00C66620">
        <w:t xml:space="preserve"> </w:t>
      </w:r>
      <w:r w:rsidR="00BD6B50">
        <w:t>disease state or symptom hashtag</w:t>
      </w:r>
      <w:r w:rsidR="00C66620">
        <w:t>s may be</w:t>
      </w:r>
      <w:r w:rsidR="0010281C">
        <w:t xml:space="preserve"> inappropriate in cases where</w:t>
      </w:r>
      <w:r w:rsidR="001B53CF">
        <w:t xml:space="preserve"> </w:t>
      </w:r>
      <w:r w:rsidR="000948D2">
        <w:t xml:space="preserve">only </w:t>
      </w:r>
      <w:r w:rsidR="001B53CF">
        <w:t>a single product is available to treat</w:t>
      </w:r>
      <w:r w:rsidR="0010281C">
        <w:t xml:space="preserve"> the disease state or symptom</w:t>
      </w:r>
      <w:r w:rsidR="001B53CF">
        <w:t>.</w:t>
      </w:r>
      <w:r w:rsidR="00C360E4">
        <w:t xml:space="preserve">  Mor</w:t>
      </w:r>
      <w:r w:rsidR="00480359">
        <w:t xml:space="preserve">eover, it is inappropriate to use hashtags </w:t>
      </w:r>
      <w:r w:rsidR="006540C8">
        <w:t xml:space="preserve">to circumvent </w:t>
      </w:r>
      <w:r w:rsidR="004858B5">
        <w:t xml:space="preserve">regulatory restrictions (e.g., </w:t>
      </w:r>
      <w:r w:rsidR="0043786F">
        <w:t>using a hashtag that directs the reader to a company</w:t>
      </w:r>
      <w:r w:rsidR="00D92866">
        <w:t>’s</w:t>
      </w:r>
      <w:r w:rsidR="0043786F">
        <w:t xml:space="preserve"> logo</w:t>
      </w:r>
      <w:r w:rsidR="00B555B9">
        <w:t xml:space="preserve"> where inclusion of the logo is </w:t>
      </w:r>
      <w:r w:rsidR="004D4E3B">
        <w:t>not permitted).</w:t>
      </w:r>
    </w:p>
    <w:p w14:paraId="3DB4DE08" w14:textId="1EC5CF90" w:rsidR="00020A74" w:rsidRDefault="005A2A59" w:rsidP="00594B0F">
      <w:pPr>
        <w:pStyle w:val="BodyText"/>
      </w:pPr>
      <w:r>
        <w:t xml:space="preserve">Moreover, education providers and manufacturers </w:t>
      </w:r>
      <w:r w:rsidR="005C2E65">
        <w:t xml:space="preserve">should use hashtags cautiously because in many instances, </w:t>
      </w:r>
      <w:r w:rsidR="00551271">
        <w:t>they do not own or control the hashtag.  Therefore, specific hashtag</w:t>
      </w:r>
      <w:r w:rsidR="00EC6470">
        <w:t>s</w:t>
      </w:r>
      <w:r w:rsidR="00551271">
        <w:t xml:space="preserve"> </w:t>
      </w:r>
      <w:r w:rsidR="00EC6470">
        <w:t>can often</w:t>
      </w:r>
      <w:r w:rsidR="00E155A0">
        <w:t xml:space="preserve"> be used for multiple different purposes simultaneously.</w:t>
      </w:r>
      <w:r w:rsidR="001B53CF">
        <w:t xml:space="preserve"> </w:t>
      </w:r>
      <w:r w:rsidR="00E35160">
        <w:t xml:space="preserve">  </w:t>
      </w:r>
      <w:r w:rsidR="00B85B37">
        <w:t xml:space="preserve">For example, </w:t>
      </w:r>
      <w:r w:rsidR="00EC5283">
        <w:t xml:space="preserve">simply </w:t>
      </w:r>
      <w:r w:rsidR="00C114F1">
        <w:t>including</w:t>
      </w:r>
      <w:r w:rsidR="002A1321">
        <w:t xml:space="preserve"> </w:t>
      </w:r>
      <w:r w:rsidR="00B85B37">
        <w:t>#compliance</w:t>
      </w:r>
      <w:r w:rsidR="00C114F1">
        <w:t xml:space="preserve"> in a post</w:t>
      </w:r>
      <w:r w:rsidR="00B85B37">
        <w:t xml:space="preserve"> can </w:t>
      </w:r>
      <w:r w:rsidR="0049380C">
        <w:t xml:space="preserve">direct users to </w:t>
      </w:r>
      <w:r w:rsidR="002A1321">
        <w:t>posts about healthcare complianc</w:t>
      </w:r>
      <w:r w:rsidR="00EC5283">
        <w:t xml:space="preserve">e, </w:t>
      </w:r>
      <w:r w:rsidR="002A1321">
        <w:t>financial services compliance</w:t>
      </w:r>
      <w:r w:rsidR="00EC5283">
        <w:t>, compliance policies, and compliance training.</w:t>
      </w:r>
    </w:p>
    <w:p w14:paraId="6A1CA329" w14:textId="021B897B" w:rsidR="00212227" w:rsidRDefault="00363F41" w:rsidP="00363F41">
      <w:pPr>
        <w:pStyle w:val="Heading2"/>
      </w:pPr>
      <w:bookmarkStart w:id="27" w:name="_Toc152677466"/>
      <w:r>
        <w:t>Signposts</w:t>
      </w:r>
      <w:bookmarkEnd w:id="27"/>
    </w:p>
    <w:p w14:paraId="45DEB0D4" w14:textId="3DBAD5A5" w:rsidR="00363F41" w:rsidRDefault="003278DD" w:rsidP="00363F41">
      <w:pPr>
        <w:pStyle w:val="BodyText"/>
      </w:pPr>
      <w:r>
        <w:t>Signposts are an appropriate mechanism for situation</w:t>
      </w:r>
      <w:r w:rsidR="00287898">
        <w:t>s</w:t>
      </w:r>
      <w:r>
        <w:t xml:space="preserve"> </w:t>
      </w:r>
      <w:r w:rsidR="00E41306">
        <w:t>w</w:t>
      </w:r>
      <w:r w:rsidR="00380E8E">
        <w:t>here</w:t>
      </w:r>
      <w:r w:rsidR="002668C9">
        <w:t xml:space="preserve"> education providers and manufacturers </w:t>
      </w:r>
      <w:r w:rsidR="00C24E5B">
        <w:t xml:space="preserve">need to limit </w:t>
      </w:r>
      <w:r w:rsidR="00E41306">
        <w:t xml:space="preserve">information access to specific </w:t>
      </w:r>
      <w:r w:rsidR="009276E6">
        <w:t>stakeholder groups (e.g., HCPs or U.S. HCPs).</w:t>
      </w:r>
      <w:r w:rsidR="00A63405">
        <w:t xml:space="preserve">  When employing signposts, education providers and manufacturers need to ensure </w:t>
      </w:r>
      <w:r w:rsidR="006950B7">
        <w:t>the following:</w:t>
      </w:r>
    </w:p>
    <w:p w14:paraId="295B3F52" w14:textId="53C3B5A9" w:rsidR="006950B7" w:rsidRDefault="006950B7" w:rsidP="000E14A7">
      <w:pPr>
        <w:pStyle w:val="BodyText"/>
        <w:numPr>
          <w:ilvl w:val="0"/>
          <w:numId w:val="11"/>
        </w:numPr>
      </w:pPr>
      <w:r w:rsidRPr="00D64F61">
        <w:rPr>
          <w:b/>
          <w:bCs/>
        </w:rPr>
        <w:t xml:space="preserve">Clarity </w:t>
      </w:r>
      <w:r>
        <w:t xml:space="preserve">– </w:t>
      </w:r>
      <w:r w:rsidR="00876D28">
        <w:t xml:space="preserve">Although the original post is likely </w:t>
      </w:r>
      <w:r w:rsidR="00C803C9">
        <w:t xml:space="preserve">appropriate for the public, any signposting </w:t>
      </w:r>
      <w:r>
        <w:t xml:space="preserve">must clearly </w:t>
      </w:r>
      <w:r w:rsidR="007D0082">
        <w:t xml:space="preserve">identify the </w:t>
      </w:r>
      <w:r w:rsidR="00637D8C">
        <w:t>intended target</w:t>
      </w:r>
      <w:r w:rsidR="007D0082">
        <w:t xml:space="preserve"> audience.</w:t>
      </w:r>
    </w:p>
    <w:p w14:paraId="0D66A50F" w14:textId="37B9C6D8" w:rsidR="007D0082" w:rsidRDefault="0074429D" w:rsidP="000E14A7">
      <w:pPr>
        <w:pStyle w:val="BodyText"/>
        <w:numPr>
          <w:ilvl w:val="0"/>
          <w:numId w:val="11"/>
        </w:numPr>
      </w:pPr>
      <w:r>
        <w:rPr>
          <w:b/>
          <w:bCs/>
        </w:rPr>
        <w:t xml:space="preserve">Appropriate Access to </w:t>
      </w:r>
      <w:r w:rsidR="00574F7A">
        <w:rPr>
          <w:b/>
          <w:bCs/>
        </w:rPr>
        <w:t xml:space="preserve">Linked </w:t>
      </w:r>
      <w:r>
        <w:rPr>
          <w:b/>
          <w:bCs/>
        </w:rPr>
        <w:t>Material</w:t>
      </w:r>
      <w:r w:rsidR="00B54C1D">
        <w:t xml:space="preserve"> – The linked material m</w:t>
      </w:r>
      <w:r w:rsidR="00357B57">
        <w:t>ust be housed in a separate section</w:t>
      </w:r>
      <w:r w:rsidR="00637D8C">
        <w:t xml:space="preserve"> labeled for the intended target audience.</w:t>
      </w:r>
    </w:p>
    <w:p w14:paraId="4A71B1E9" w14:textId="1EE7CCD0" w:rsidR="00350470" w:rsidRDefault="0074429D" w:rsidP="000E14A7">
      <w:pPr>
        <w:pStyle w:val="BodyText"/>
        <w:numPr>
          <w:ilvl w:val="0"/>
          <w:numId w:val="11"/>
        </w:numPr>
      </w:pPr>
      <w:r>
        <w:rPr>
          <w:b/>
          <w:bCs/>
        </w:rPr>
        <w:t xml:space="preserve">Appropriate Intended </w:t>
      </w:r>
      <w:r w:rsidR="003518D6">
        <w:rPr>
          <w:b/>
          <w:bCs/>
        </w:rPr>
        <w:t xml:space="preserve">Target </w:t>
      </w:r>
      <w:r>
        <w:rPr>
          <w:b/>
          <w:bCs/>
        </w:rPr>
        <w:t>Audience</w:t>
      </w:r>
      <w:r w:rsidR="00350470">
        <w:t xml:space="preserve"> – Access to </w:t>
      </w:r>
      <w:r w:rsidR="00E80AFC">
        <w:t xml:space="preserve">any signposted materials </w:t>
      </w:r>
      <w:r w:rsidR="003273E0">
        <w:t>requires</w:t>
      </w:r>
      <w:r w:rsidR="00E80AFC">
        <w:t xml:space="preserve"> </w:t>
      </w:r>
      <w:r w:rsidR="004A3975">
        <w:t xml:space="preserve">some form of self-validation or </w:t>
      </w:r>
      <w:r w:rsidR="003273E0">
        <w:t>acknowledgment</w:t>
      </w:r>
      <w:r w:rsidR="004A3975">
        <w:t xml:space="preserve"> that </w:t>
      </w:r>
      <w:r w:rsidR="001D5123">
        <w:t>a reader</w:t>
      </w:r>
      <w:r w:rsidR="00BB632E">
        <w:t xml:space="preserve"> is a member of the intended target </w:t>
      </w:r>
      <w:r w:rsidR="001D5123">
        <w:t>audience</w:t>
      </w:r>
      <w:r w:rsidR="007D21C6">
        <w:t>.</w:t>
      </w:r>
      <w:r w:rsidR="00E80AFC">
        <w:t xml:space="preserve"> </w:t>
      </w:r>
    </w:p>
    <w:p w14:paraId="27194216" w14:textId="3752D999" w:rsidR="009233CB" w:rsidRDefault="007468C3" w:rsidP="00A11DC6">
      <w:pPr>
        <w:pStyle w:val="Heading1"/>
      </w:pPr>
      <w:bookmarkStart w:id="28" w:name="_Toc152677467"/>
      <w:r>
        <w:t xml:space="preserve">Addressing </w:t>
      </w:r>
      <w:r w:rsidR="001962BA">
        <w:t xml:space="preserve">Social Media </w:t>
      </w:r>
      <w:r>
        <w:t>Misin</w:t>
      </w:r>
      <w:r w:rsidR="00474849">
        <w:t>formation</w:t>
      </w:r>
      <w:bookmarkEnd w:id="28"/>
      <w:r w:rsidR="00474849">
        <w:t xml:space="preserve"> </w:t>
      </w:r>
    </w:p>
    <w:p w14:paraId="3C6691CF" w14:textId="7DEC2060" w:rsidR="00896E72" w:rsidRDefault="005310D3" w:rsidP="00FF2993">
      <w:pPr>
        <w:pStyle w:val="BodyText"/>
      </w:pPr>
      <w:r>
        <w:t xml:space="preserve">Science and the scientific method are </w:t>
      </w:r>
      <w:r w:rsidR="00A877DF">
        <w:t xml:space="preserve">fundamental </w:t>
      </w:r>
      <w:r w:rsidR="00A233CA">
        <w:t xml:space="preserve">to </w:t>
      </w:r>
      <w:r w:rsidR="00C24827">
        <w:t>developing</w:t>
      </w:r>
      <w:r w:rsidR="00A233CA">
        <w:t xml:space="preserve"> ne</w:t>
      </w:r>
      <w:r w:rsidR="00AF54E6">
        <w:t>w,</w:t>
      </w:r>
      <w:r w:rsidR="001E2065">
        <w:t xml:space="preserve"> innovative</w:t>
      </w:r>
      <w:r w:rsidR="00AF54E6">
        <w:t xml:space="preserve">, and effective </w:t>
      </w:r>
      <w:r w:rsidR="00386D54" w:rsidRPr="00F02599">
        <w:t>drug</w:t>
      </w:r>
      <w:r w:rsidR="00386D54">
        <w:t>s</w:t>
      </w:r>
      <w:r w:rsidR="00386D54" w:rsidRPr="00F02599">
        <w:t>, device</w:t>
      </w:r>
      <w:r w:rsidR="00386D54">
        <w:t>s</w:t>
      </w:r>
      <w:r w:rsidR="00386D54" w:rsidRPr="00F02599">
        <w:t>, biological</w:t>
      </w:r>
      <w:r w:rsidR="00386D54">
        <w:t xml:space="preserve">s, and </w:t>
      </w:r>
      <w:r w:rsidR="00386D54" w:rsidRPr="00F02599">
        <w:t>medical suppl</w:t>
      </w:r>
      <w:r w:rsidR="007524C6">
        <w:t xml:space="preserve">ies.  </w:t>
      </w:r>
      <w:r w:rsidR="00900DF0">
        <w:t xml:space="preserve">Moreover, </w:t>
      </w:r>
      <w:r w:rsidR="00EF477F">
        <w:t>s</w:t>
      </w:r>
      <w:r w:rsidR="00D65354">
        <w:t xml:space="preserve">cientific conclusions are not </w:t>
      </w:r>
      <w:r w:rsidR="003B5926">
        <w:t>static</w:t>
      </w:r>
      <w:r w:rsidR="00D65354">
        <w:t xml:space="preserve"> </w:t>
      </w:r>
      <w:r w:rsidR="00D65354">
        <w:lastRenderedPageBreak/>
        <w:t xml:space="preserve">or </w:t>
      </w:r>
      <w:r w:rsidR="00BF52D6">
        <w:t>fixed but</w:t>
      </w:r>
      <w:r w:rsidR="00E90229">
        <w:t xml:space="preserve"> evolve </w:t>
      </w:r>
      <w:r w:rsidR="0036074A">
        <w:t>base</w:t>
      </w:r>
      <w:r w:rsidR="00C1116E">
        <w:t>d on new</w:t>
      </w:r>
      <w:r w:rsidR="00A70A35">
        <w:t xml:space="preserve"> </w:t>
      </w:r>
      <w:r w:rsidR="00BF52D6">
        <w:t>high-quality</w:t>
      </w:r>
      <w:r w:rsidR="00355EE1">
        <w:t xml:space="preserve"> </w:t>
      </w:r>
      <w:r w:rsidR="00C1116E">
        <w:t>data and evidence (collectively “information</w:t>
      </w:r>
      <w:r w:rsidR="00696F98">
        <w:t>”)</w:t>
      </w:r>
      <w:r w:rsidR="008A4224">
        <w:t xml:space="preserve"> developed </w:t>
      </w:r>
      <w:r w:rsidR="001F3300">
        <w:t>through</w:t>
      </w:r>
      <w:r w:rsidR="00C35CF5">
        <w:t xml:space="preserve"> </w:t>
      </w:r>
      <w:r w:rsidR="00A70A35">
        <w:t>robust</w:t>
      </w:r>
      <w:r w:rsidR="00C35CF5">
        <w:t xml:space="preserve"> </w:t>
      </w:r>
      <w:r w:rsidR="008A4224">
        <w:t>review and</w:t>
      </w:r>
      <w:r w:rsidR="00E24272">
        <w:t xml:space="preserve"> </w:t>
      </w:r>
      <w:r w:rsidR="008A4224">
        <w:t>discussion.</w:t>
      </w:r>
    </w:p>
    <w:p w14:paraId="53C732F2" w14:textId="0C6B67CC" w:rsidR="00B32D55" w:rsidRDefault="00B071C2" w:rsidP="00FF2993">
      <w:pPr>
        <w:pStyle w:val="BodyText"/>
      </w:pPr>
      <w:r>
        <w:t>With</w:t>
      </w:r>
      <w:r w:rsidR="00405908">
        <w:t xml:space="preserve"> the advent of the Internet and social media, </w:t>
      </w:r>
      <w:r w:rsidR="006A4C86">
        <w:t xml:space="preserve">audiences are exposed to an </w:t>
      </w:r>
      <w:r w:rsidR="009B1BE9">
        <w:t>unprecedented</w:t>
      </w:r>
      <w:r w:rsidR="006A4C86">
        <w:t xml:space="preserve"> </w:t>
      </w:r>
      <w:r w:rsidR="007D5942">
        <w:t xml:space="preserve">amount of </w:t>
      </w:r>
      <w:r w:rsidR="00EF477F">
        <w:t xml:space="preserve">healthcare </w:t>
      </w:r>
      <w:r w:rsidR="007D5942">
        <w:t>information</w:t>
      </w:r>
      <w:r w:rsidR="005D5CFA">
        <w:t xml:space="preserve"> of varying quality.  </w:t>
      </w:r>
      <w:r w:rsidR="00DD7782">
        <w:t>At the low end of the spectrum</w:t>
      </w:r>
      <w:r w:rsidR="0077799F">
        <w:t xml:space="preserve"> is healthcare misinformation.</w:t>
      </w:r>
    </w:p>
    <w:p w14:paraId="24E1EF19" w14:textId="42C72EDB" w:rsidR="004D08F0" w:rsidRDefault="004D08F0" w:rsidP="00D10AEE">
      <w:pPr>
        <w:pStyle w:val="Heading2"/>
      </w:pPr>
      <w:bookmarkStart w:id="29" w:name="_Toc152677468"/>
      <w:r>
        <w:t>Defining Misinformation</w:t>
      </w:r>
      <w:bookmarkEnd w:id="29"/>
    </w:p>
    <w:p w14:paraId="451888D5" w14:textId="41D43093" w:rsidR="003E7B0C" w:rsidRDefault="002B4620" w:rsidP="00FF2993">
      <w:pPr>
        <w:pStyle w:val="BodyText"/>
      </w:pPr>
      <w:r>
        <w:t xml:space="preserve">Although </w:t>
      </w:r>
      <w:r w:rsidR="000B6F7B">
        <w:t>“misinformation” has</w:t>
      </w:r>
      <w:r>
        <w:t xml:space="preserve"> no</w:t>
      </w:r>
      <w:r w:rsidR="00E668AB">
        <w:t xml:space="preserve"> </w:t>
      </w:r>
      <w:r w:rsidR="0090747B">
        <w:t>universal definition, the U.S. Surgeon General</w:t>
      </w:r>
      <w:r w:rsidR="00B41665">
        <w:t xml:space="preserve"> has defined</w:t>
      </w:r>
      <w:r w:rsidR="0090747B">
        <w:t xml:space="preserve"> </w:t>
      </w:r>
      <w:r w:rsidR="000B6F7B">
        <w:t>it</w:t>
      </w:r>
      <w:r w:rsidR="006B64F5">
        <w:t xml:space="preserve"> as “information that is false, inaccurate, or misleading</w:t>
      </w:r>
      <w:r w:rsidR="00B41665">
        <w:t xml:space="preserve"> </w:t>
      </w:r>
      <w:r w:rsidR="00B41665">
        <w:rPr>
          <w:b/>
          <w:bCs/>
          <w:i/>
          <w:iCs/>
          <w:u w:val="single"/>
        </w:rPr>
        <w:t>according to the best available evidence at the time</w:t>
      </w:r>
      <w:r w:rsidR="00B41665">
        <w:t>.”</w:t>
      </w:r>
      <w:r w:rsidR="00D93375">
        <w:rPr>
          <w:rStyle w:val="FootnoteReference"/>
        </w:rPr>
        <w:footnoteReference w:id="11"/>
      </w:r>
      <w:r w:rsidR="002E46C3">
        <w:t xml:space="preserve">  </w:t>
      </w:r>
      <w:r w:rsidR="001516E1">
        <w:t>Thus, the definition aligns</w:t>
      </w:r>
      <w:r w:rsidR="000C15FF">
        <w:t xml:space="preserve"> with the well-established FDA concepts of “false or misleading.”</w:t>
      </w:r>
      <w:r w:rsidR="00853A52">
        <w:t xml:space="preserve">  </w:t>
      </w:r>
    </w:p>
    <w:p w14:paraId="65E14456" w14:textId="555BC21C" w:rsidR="00E24272" w:rsidRDefault="00853A52" w:rsidP="00FF2993">
      <w:pPr>
        <w:pStyle w:val="BodyText"/>
      </w:pPr>
      <w:r>
        <w:t>Moreover, misinformation can take many forms</w:t>
      </w:r>
      <w:r w:rsidR="003E7B0C">
        <w:t>.  Some e</w:t>
      </w:r>
      <w:r w:rsidR="002E46C3">
        <w:t xml:space="preserve">xamples of misinformation include </w:t>
      </w:r>
      <w:r w:rsidR="001F55CF">
        <w:t>AI hallucinations (see Section IV.C.4)</w:t>
      </w:r>
      <w:r w:rsidR="00B161AC">
        <w:t xml:space="preserve"> and </w:t>
      </w:r>
      <w:r w:rsidR="00BA5E06">
        <w:t xml:space="preserve">the </w:t>
      </w:r>
      <w:r w:rsidR="009B1537">
        <w:t>now-discredited study identifying</w:t>
      </w:r>
      <w:r w:rsidR="00BA5E06">
        <w:t xml:space="preserve"> the </w:t>
      </w:r>
      <w:r w:rsidR="00BC7E95">
        <w:t xml:space="preserve">measles, mumps, and rubella (MMR) vaccine </w:t>
      </w:r>
      <w:r w:rsidR="009B1537">
        <w:t>as a cause of autism</w:t>
      </w:r>
      <w:r w:rsidR="00B161AC">
        <w:t>.</w:t>
      </w:r>
    </w:p>
    <w:p w14:paraId="11AD3DDD" w14:textId="461F0EE5" w:rsidR="004D08F0" w:rsidRPr="00FF2993" w:rsidRDefault="004D08F0" w:rsidP="00D10AEE">
      <w:pPr>
        <w:pStyle w:val="Heading2"/>
      </w:pPr>
      <w:bookmarkStart w:id="30" w:name="_Toc152677469"/>
      <w:r>
        <w:t>Responsibility to Address</w:t>
      </w:r>
      <w:bookmarkEnd w:id="30"/>
    </w:p>
    <w:p w14:paraId="0B813BF9" w14:textId="77777777" w:rsidR="00C367EA" w:rsidRDefault="00F34E5E" w:rsidP="00474849">
      <w:pPr>
        <w:pStyle w:val="BodyText"/>
      </w:pPr>
      <w:r>
        <w:t>M</w:t>
      </w:r>
      <w:r w:rsidR="00474849">
        <w:t>anufacturers</w:t>
      </w:r>
      <w:r w:rsidR="00885261">
        <w:t xml:space="preserve"> and their agents (e.g., education providers) </w:t>
      </w:r>
      <w:r w:rsidR="005D5E71">
        <w:t>are responsible for correcting</w:t>
      </w:r>
      <w:r w:rsidR="00474849">
        <w:t xml:space="preserve"> inaccurate information in </w:t>
      </w:r>
      <w:r w:rsidR="00AD2326">
        <w:t>their posts</w:t>
      </w:r>
      <w:r w:rsidR="00B56D7E">
        <w:t xml:space="preserve">, because they exert influence or control over them (see </w:t>
      </w:r>
      <w:r w:rsidR="009763C7">
        <w:t>Section IV.C.1)</w:t>
      </w:r>
      <w:r w:rsidR="00C858AD">
        <w:t xml:space="preserve">.  </w:t>
      </w:r>
    </w:p>
    <w:p w14:paraId="527D64F9" w14:textId="7AA80F1C" w:rsidR="00A8047F" w:rsidRDefault="00C858AD" w:rsidP="00474849">
      <w:pPr>
        <w:pStyle w:val="BodyText"/>
      </w:pPr>
      <w:r>
        <w:t xml:space="preserve">However, it </w:t>
      </w:r>
      <w:r w:rsidR="00474849">
        <w:t xml:space="preserve">is unclear </w:t>
      </w:r>
      <w:r w:rsidR="00327060">
        <w:t xml:space="preserve">what </w:t>
      </w:r>
      <w:r w:rsidR="00474849">
        <w:t>responsibilit</w:t>
      </w:r>
      <w:r w:rsidR="00327060">
        <w:t>ies</w:t>
      </w:r>
      <w:r w:rsidR="00C367EA">
        <w:t xml:space="preserve"> manufacturers have w</w:t>
      </w:r>
      <w:r w:rsidR="00474849">
        <w:t>hen it involves content created by unaffiliated third parties</w:t>
      </w:r>
      <w:r w:rsidR="00292FF0">
        <w:t xml:space="preserve"> (i.e., in the absence of influence or control).</w:t>
      </w:r>
      <w:r w:rsidR="00C367EA">
        <w:t xml:space="preserve">  </w:t>
      </w:r>
      <w:r w:rsidR="00A8047F">
        <w:t>For example, the FDA</w:t>
      </w:r>
      <w:r w:rsidR="008C4F77">
        <w:t xml:space="preserve"> in a </w:t>
      </w:r>
      <w:r w:rsidR="00153F75">
        <w:t xml:space="preserve">2014 </w:t>
      </w:r>
      <w:r w:rsidR="008C4F77">
        <w:t>draft industry</w:t>
      </w:r>
      <w:r w:rsidR="009E7C58">
        <w:t xml:space="preserve"> guidance</w:t>
      </w:r>
      <w:r w:rsidR="00153F75">
        <w:t xml:space="preserve"> stated:</w:t>
      </w:r>
    </w:p>
    <w:p w14:paraId="5FC83832" w14:textId="37E306DF" w:rsidR="00153F75" w:rsidRPr="00AC3B44" w:rsidRDefault="00523F8F" w:rsidP="00CC2424">
      <w:pPr>
        <w:pStyle w:val="Quote"/>
      </w:pPr>
      <w:r w:rsidRPr="00CC2424">
        <w:t xml:space="preserve">Firms are not generally responsible for third-party UGC </w:t>
      </w:r>
      <w:r w:rsidR="00B373CE" w:rsidRPr="00CC2424">
        <w:t>[User-Generated Content]</w:t>
      </w:r>
      <w:r w:rsidR="00EC58B8" w:rsidRPr="00CC2424">
        <w:t xml:space="preserve"> about their products when the UGC is truly independent of the firm (e.g., is not produced by</w:t>
      </w:r>
      <w:r w:rsidR="0007473B" w:rsidRPr="00CC2424">
        <w:t>, or on behalf of, or prompted by the firm in any particular</w:t>
      </w:r>
      <w:r w:rsidR="00A00C23" w:rsidRPr="00CC2424">
        <w:t>) regardless of whether the firm owns or operates</w:t>
      </w:r>
      <w:r w:rsidR="00B67C8F" w:rsidRPr="00CC2424">
        <w:t xml:space="preserve"> the platform on which the communication appears</w:t>
      </w:r>
      <w:r w:rsidR="00B67C8F" w:rsidRPr="00AC3B44">
        <w:t>.</w:t>
      </w:r>
      <w:r w:rsidR="0075422C">
        <w:rPr>
          <w:rStyle w:val="FootnoteReference"/>
        </w:rPr>
        <w:footnoteReference w:id="12"/>
      </w:r>
    </w:p>
    <w:p w14:paraId="5B431D5D" w14:textId="642A93F0" w:rsidR="00474849" w:rsidRDefault="00EB5506" w:rsidP="00474849">
      <w:pPr>
        <w:pStyle w:val="BodyText"/>
      </w:pPr>
      <w:r>
        <w:t xml:space="preserve">A joint statement by the </w:t>
      </w:r>
      <w:r w:rsidR="009A1A8E">
        <w:t>IFPMA and EFPIA mirrors the FDA’s position</w:t>
      </w:r>
      <w:r w:rsidR="003C7622">
        <w:t xml:space="preserve"> but is somewhat narrower,</w:t>
      </w:r>
      <w:r w:rsidR="009A1A8E">
        <w:t xml:space="preserve"> noting, “Member companies</w:t>
      </w:r>
      <w:r w:rsidR="00234E7C">
        <w:t xml:space="preserve"> are not generally expected to monitor or police </w:t>
      </w:r>
      <w:r w:rsidR="00234E7C">
        <w:lastRenderedPageBreak/>
        <w:t xml:space="preserve">independent third-party </w:t>
      </w:r>
      <w:r w:rsidR="009F6E13">
        <w:t xml:space="preserve">activity </w:t>
      </w:r>
      <w:r w:rsidR="009F6E13" w:rsidRPr="003C7622">
        <w:rPr>
          <w:b/>
          <w:bCs/>
          <w:i/>
          <w:iCs/>
          <w:u w:val="single"/>
        </w:rPr>
        <w:t xml:space="preserve">on non-company </w:t>
      </w:r>
      <w:r w:rsidR="009F6E13" w:rsidRPr="003C7622">
        <w:t>social media or digital channels</w:t>
      </w:r>
      <w:r w:rsidR="009F6E13">
        <w:t>.”</w:t>
      </w:r>
      <w:r w:rsidR="00147D95">
        <w:rPr>
          <w:rStyle w:val="FootnoteReference"/>
        </w:rPr>
        <w:footnoteReference w:id="13"/>
      </w:r>
      <w:r w:rsidR="00EA319F">
        <w:t xml:space="preserve"> </w:t>
      </w:r>
      <w:r w:rsidR="00D718C2">
        <w:t>Finally, the PMCPA simply states</w:t>
      </w:r>
      <w:r w:rsidR="006045AF">
        <w:t xml:space="preserve"> that:</w:t>
      </w:r>
    </w:p>
    <w:p w14:paraId="297AA40E" w14:textId="13CC0521" w:rsidR="006045AF" w:rsidRDefault="006045AF" w:rsidP="003E35CA">
      <w:pPr>
        <w:pStyle w:val="Quote"/>
      </w:pPr>
      <w:r>
        <w:t>Responding to misinformation … published on social media</w:t>
      </w:r>
      <w:r w:rsidR="003E35CA">
        <w:t xml:space="preserve"> is a difficult area and is a question of policy for a company.</w:t>
      </w:r>
      <w:r w:rsidR="003E35CA">
        <w:rPr>
          <w:rStyle w:val="FootnoteReference"/>
        </w:rPr>
        <w:footnoteReference w:id="14"/>
      </w:r>
    </w:p>
    <w:p w14:paraId="539D968F" w14:textId="3BBF70D8" w:rsidR="00F17D1A" w:rsidRDefault="005C6FFC" w:rsidP="00F17D1A">
      <w:r>
        <w:t>Taken together, the regulatory guidance suggests that manufacturers</w:t>
      </w:r>
      <w:r w:rsidR="00384DC1">
        <w:t xml:space="preserve"> </w:t>
      </w:r>
      <w:r w:rsidR="00205A16">
        <w:t xml:space="preserve">and their agents </w:t>
      </w:r>
      <w:r w:rsidR="00384DC1">
        <w:t>are not required t</w:t>
      </w:r>
      <w:r w:rsidR="003367AF">
        <w:t xml:space="preserve">o correct misinformation </w:t>
      </w:r>
      <w:r w:rsidR="00384DC1">
        <w:t xml:space="preserve">in unaffiliated </w:t>
      </w:r>
      <w:r w:rsidR="00800B5D">
        <w:t>content but</w:t>
      </w:r>
      <w:r w:rsidR="001433E8">
        <w:t xml:space="preserve"> can choose to do so.</w:t>
      </w:r>
    </w:p>
    <w:p w14:paraId="2275502B" w14:textId="77777777" w:rsidR="00800B5D" w:rsidRDefault="00800B5D" w:rsidP="00F17D1A"/>
    <w:p w14:paraId="25F34C1F" w14:textId="32827D9F" w:rsidR="00800B5D" w:rsidRDefault="001962BA" w:rsidP="00D10AEE">
      <w:pPr>
        <w:pStyle w:val="Heading2"/>
      </w:pPr>
      <w:bookmarkStart w:id="31" w:name="_Toc152677470"/>
      <w:r>
        <w:t>Choosing to Correct Misinformation</w:t>
      </w:r>
      <w:bookmarkEnd w:id="31"/>
    </w:p>
    <w:p w14:paraId="12A873DF" w14:textId="2AAB736E" w:rsidR="00D41662" w:rsidRDefault="007A0CF2" w:rsidP="00726D58">
      <w:pPr>
        <w:pStyle w:val="BodyText"/>
      </w:pPr>
      <w:r>
        <w:t xml:space="preserve">If manufacturers chose to correct </w:t>
      </w:r>
      <w:r w:rsidR="00D41662">
        <w:t>social media misinformation, the PMCPA cautions</w:t>
      </w:r>
      <w:r w:rsidR="0026511D">
        <w:t xml:space="preserve"> that </w:t>
      </w:r>
      <w:r w:rsidR="00567F9F">
        <w:t xml:space="preserve">the </w:t>
      </w:r>
      <w:r w:rsidR="0026511D">
        <w:t>“[c]</w:t>
      </w:r>
      <w:proofErr w:type="spellStart"/>
      <w:r w:rsidR="00D41662">
        <w:t>orrection</w:t>
      </w:r>
      <w:proofErr w:type="spellEnd"/>
      <w:r w:rsidR="00D41662">
        <w:t xml:space="preserve"> of misinformation</w:t>
      </w:r>
      <w:r w:rsidR="00200EDC">
        <w:t xml:space="preserve"> might lead to more challenges as it would be beholden on the pharmaceutical company to ensure that everything was correct</w:t>
      </w:r>
      <w:r w:rsidR="00893D6C">
        <w:t>.”</w:t>
      </w:r>
      <w:r w:rsidR="00893D6C">
        <w:rPr>
          <w:rStyle w:val="FootnoteReference"/>
        </w:rPr>
        <w:footnoteReference w:id="15"/>
      </w:r>
    </w:p>
    <w:p w14:paraId="0C44403A" w14:textId="77777777" w:rsidR="00680E64" w:rsidRDefault="00051051" w:rsidP="00726D58">
      <w:pPr>
        <w:pStyle w:val="BodyText"/>
      </w:pPr>
      <w:r>
        <w:t xml:space="preserve">However, in situations where </w:t>
      </w:r>
      <w:r w:rsidR="00C4351B">
        <w:t>education providers and manufacturers</w:t>
      </w:r>
      <w:r w:rsidR="00BE0E31">
        <w:t xml:space="preserve"> are determined </w:t>
      </w:r>
      <w:r w:rsidR="00C4351B">
        <w:t xml:space="preserve">to </w:t>
      </w:r>
      <w:r w:rsidR="00F9607B">
        <w:t xml:space="preserve">correct the misinformation, </w:t>
      </w:r>
      <w:r w:rsidR="00322A89">
        <w:t xml:space="preserve">there are </w:t>
      </w:r>
      <w:r w:rsidR="00367E2A">
        <w:t xml:space="preserve">two potential approaches.  First, they can </w:t>
      </w:r>
      <w:r w:rsidR="0097435D">
        <w:t xml:space="preserve">work with the unaffiliated poster </w:t>
      </w:r>
      <w:r w:rsidR="00C37B80">
        <w:t>or the platform’s owner</w:t>
      </w:r>
      <w:r w:rsidR="003A2689">
        <w:t xml:space="preserve"> </w:t>
      </w:r>
      <w:r w:rsidR="0097435D">
        <w:t xml:space="preserve">to </w:t>
      </w:r>
      <w:r w:rsidR="003E6F31">
        <w:t xml:space="preserve">remove the misinformation </w:t>
      </w:r>
      <w:r w:rsidR="008A4AB6">
        <w:t>(best solution) or</w:t>
      </w:r>
      <w:r w:rsidR="00E85EB9">
        <w:t xml:space="preserve">, if the poster </w:t>
      </w:r>
      <w:r w:rsidR="003A2689">
        <w:t xml:space="preserve">or platform </w:t>
      </w:r>
      <w:r w:rsidR="00E85EB9">
        <w:t xml:space="preserve">cannot or is unwilling to </w:t>
      </w:r>
      <w:r w:rsidR="00174D73">
        <w:t xml:space="preserve">remove the misinformation, </w:t>
      </w:r>
      <w:r w:rsidR="00547BC0">
        <w:t>request</w:t>
      </w:r>
      <w:r w:rsidR="00174D73">
        <w:t xml:space="preserve"> </w:t>
      </w:r>
      <w:r w:rsidR="003A2689">
        <w:t xml:space="preserve">a correction be issued by the poster </w:t>
      </w:r>
      <w:r w:rsidR="00BB7320">
        <w:t>or the platform’s owner.</w:t>
      </w:r>
      <w:r w:rsidR="00D42A38">
        <w:t xml:space="preserve">  </w:t>
      </w:r>
    </w:p>
    <w:p w14:paraId="3F883EDD" w14:textId="762D4459" w:rsidR="00051051" w:rsidRDefault="00174D73" w:rsidP="00726D58">
      <w:pPr>
        <w:pStyle w:val="BodyText"/>
      </w:pPr>
      <w:r>
        <w:t xml:space="preserve">Alternatively, the education provider </w:t>
      </w:r>
      <w:r w:rsidR="00140A08">
        <w:t>or manufacturer can provide a direct response to the misinformation.</w:t>
      </w:r>
      <w:r w:rsidR="00807A61">
        <w:t xml:space="preserve">  </w:t>
      </w:r>
      <w:r w:rsidR="00322A89">
        <w:t>When responding to misinformation</w:t>
      </w:r>
      <w:r w:rsidR="00560D25">
        <w:t xml:space="preserve"> either directly or indirectly (i.e., </w:t>
      </w:r>
      <w:r w:rsidR="003D4DB4">
        <w:t>through the original poster</w:t>
      </w:r>
      <w:r w:rsidR="00807A61">
        <w:t xml:space="preserve"> or platform</w:t>
      </w:r>
      <w:r w:rsidR="003D4DB4">
        <w:t>)</w:t>
      </w:r>
      <w:r w:rsidR="00322A89">
        <w:t xml:space="preserve">, education providers and manufacturers </w:t>
      </w:r>
      <w:r w:rsidR="00F9607B">
        <w:t>should consider the following:</w:t>
      </w:r>
    </w:p>
    <w:p w14:paraId="7A52710B" w14:textId="52655996" w:rsidR="00F9607B" w:rsidRDefault="00F9607B" w:rsidP="000E14A7">
      <w:pPr>
        <w:pStyle w:val="BodyText"/>
        <w:numPr>
          <w:ilvl w:val="0"/>
          <w:numId w:val="13"/>
        </w:numPr>
      </w:pPr>
      <w:r w:rsidRPr="00EA2F60">
        <w:rPr>
          <w:b/>
          <w:bCs/>
        </w:rPr>
        <w:t>Tailoring the Respons</w:t>
      </w:r>
      <w:r w:rsidR="00E23047" w:rsidRPr="00EA2F60">
        <w:rPr>
          <w:b/>
          <w:bCs/>
        </w:rPr>
        <w:t>e</w:t>
      </w:r>
      <w:r w:rsidR="00E23047">
        <w:t xml:space="preserve"> – Any response should be relevant and responsive to the misinformation.   </w:t>
      </w:r>
      <w:r w:rsidR="008315CD">
        <w:t xml:space="preserve">This approach includes making a limited and tailored response </w:t>
      </w:r>
      <w:r w:rsidR="00EA2F60">
        <w:t>that is accurate</w:t>
      </w:r>
      <w:r w:rsidR="00275CFD">
        <w:t>, balanced,</w:t>
      </w:r>
      <w:r w:rsidR="00EA2F60">
        <w:t xml:space="preserve"> and non-promotional.</w:t>
      </w:r>
    </w:p>
    <w:p w14:paraId="2F899A71" w14:textId="277AD2ED" w:rsidR="003273C0" w:rsidRDefault="003273C0" w:rsidP="000E14A7">
      <w:pPr>
        <w:pStyle w:val="BodyText"/>
        <w:numPr>
          <w:ilvl w:val="0"/>
          <w:numId w:val="13"/>
        </w:numPr>
      </w:pPr>
      <w:r>
        <w:rPr>
          <w:b/>
          <w:bCs/>
        </w:rPr>
        <w:t>Includ</w:t>
      </w:r>
      <w:r w:rsidR="00902E81">
        <w:rPr>
          <w:b/>
          <w:bCs/>
        </w:rPr>
        <w:t>ing</w:t>
      </w:r>
      <w:r>
        <w:rPr>
          <w:b/>
          <w:bCs/>
        </w:rPr>
        <w:t xml:space="preserve"> </w:t>
      </w:r>
      <w:r w:rsidR="00A610ED">
        <w:rPr>
          <w:b/>
          <w:bCs/>
        </w:rPr>
        <w:t xml:space="preserve">Supporting Evidence </w:t>
      </w:r>
      <w:r w:rsidR="00A610ED">
        <w:t xml:space="preserve">– Whenever possible the response should include or link to </w:t>
      </w:r>
      <w:r w:rsidR="002E1B2D">
        <w:t>sufficient evidence to refute the misinformation.  Supporting evidence can include information</w:t>
      </w:r>
      <w:r w:rsidR="00D12FB4">
        <w:t xml:space="preserve"> from a wide variety of sources</w:t>
      </w:r>
      <w:r w:rsidR="002E1B2D">
        <w:t xml:space="preserve"> </w:t>
      </w:r>
      <w:r w:rsidR="00237D45">
        <w:t>such as</w:t>
      </w:r>
      <w:r w:rsidR="002E1B2D">
        <w:t xml:space="preserve"> </w:t>
      </w:r>
      <w:r w:rsidR="00D12FB4">
        <w:t>package inserts</w:t>
      </w:r>
      <w:r w:rsidR="00A65DE9">
        <w:t xml:space="preserve"> or directions for use</w:t>
      </w:r>
      <w:r w:rsidR="00D12FB4">
        <w:t>,</w:t>
      </w:r>
      <w:r w:rsidR="00253218">
        <w:t xml:space="preserve"> regulatory documents in the public domain</w:t>
      </w:r>
      <w:r w:rsidR="009A503D">
        <w:t xml:space="preserve"> (</w:t>
      </w:r>
      <w:r w:rsidR="007D2E78">
        <w:t xml:space="preserve">e.g., Summaries of Product Characteristics, </w:t>
      </w:r>
      <w:r w:rsidR="00B53BC4">
        <w:t>ClinicalTrials.gov postings)</w:t>
      </w:r>
      <w:r w:rsidR="00253218">
        <w:t xml:space="preserve">, </w:t>
      </w:r>
      <w:r w:rsidR="00DE4587">
        <w:t xml:space="preserve">or other </w:t>
      </w:r>
      <w:r w:rsidR="000E314C">
        <w:t xml:space="preserve">internal </w:t>
      </w:r>
      <w:r w:rsidR="0038401A">
        <w:t xml:space="preserve">company </w:t>
      </w:r>
      <w:r w:rsidR="000E314C">
        <w:t>reference information</w:t>
      </w:r>
      <w:r w:rsidR="00DE4587">
        <w:t xml:space="preserve"> that is not </w:t>
      </w:r>
      <w:r w:rsidR="00CF3108">
        <w:t>promotional in tone or content.</w:t>
      </w:r>
      <w:r w:rsidR="000E314C">
        <w:t xml:space="preserve"> </w:t>
      </w:r>
      <w:r w:rsidR="00D12FB4">
        <w:t xml:space="preserve"> </w:t>
      </w:r>
    </w:p>
    <w:p w14:paraId="01C7A005" w14:textId="77777777" w:rsidR="00C845A1" w:rsidRDefault="00513060" w:rsidP="000E14A7">
      <w:pPr>
        <w:pStyle w:val="BodyText"/>
        <w:numPr>
          <w:ilvl w:val="0"/>
          <w:numId w:val="13"/>
        </w:numPr>
      </w:pPr>
      <w:r>
        <w:rPr>
          <w:b/>
          <w:bCs/>
        </w:rPr>
        <w:t xml:space="preserve">Connecting the Response &amp; Misinformation </w:t>
      </w:r>
      <w:r w:rsidR="00240BAF">
        <w:t>–</w:t>
      </w:r>
      <w:r>
        <w:t xml:space="preserve"> </w:t>
      </w:r>
      <w:r w:rsidR="0000182F">
        <w:t>When responding directly to misinformation, e</w:t>
      </w:r>
      <w:r w:rsidR="003F1AEB">
        <w:t>ducation providers and m</w:t>
      </w:r>
      <w:r w:rsidR="003813F5">
        <w:t xml:space="preserve">anufacturers </w:t>
      </w:r>
      <w:r w:rsidR="00EE37D2">
        <w:t xml:space="preserve">should </w:t>
      </w:r>
      <w:r w:rsidR="00CE7369">
        <w:t xml:space="preserve">evaluate how best to </w:t>
      </w:r>
      <w:r w:rsidR="003813F5">
        <w:t xml:space="preserve"> connect the response with </w:t>
      </w:r>
      <w:r w:rsidR="00790DE9">
        <w:t xml:space="preserve">the misinformation it is addressing.  </w:t>
      </w:r>
    </w:p>
    <w:p w14:paraId="6ACCCF9E" w14:textId="77777777" w:rsidR="00F74353" w:rsidRDefault="00FB1881" w:rsidP="00FB1881">
      <w:pPr>
        <w:pStyle w:val="BodyText"/>
        <w:ind w:left="720"/>
      </w:pPr>
      <w:r>
        <w:t xml:space="preserve">One option is to post </w:t>
      </w:r>
      <w:r w:rsidR="000F0B0E">
        <w:t>the response in the same area where the misinformation is located or as a comment to the original post</w:t>
      </w:r>
      <w:r>
        <w:t xml:space="preserve"> (best solution)</w:t>
      </w:r>
      <w:r w:rsidR="000F0B0E">
        <w:t xml:space="preserve">.  </w:t>
      </w:r>
      <w:r w:rsidR="00F3264F">
        <w:t xml:space="preserve">Alternatively, </w:t>
      </w:r>
      <w:r w:rsidR="004A0F75">
        <w:t xml:space="preserve">if </w:t>
      </w:r>
      <w:r w:rsidR="002743A4">
        <w:t>it</w:t>
      </w:r>
      <w:r w:rsidR="004A0F75">
        <w:t xml:space="preserve"> is not possible</w:t>
      </w:r>
      <w:r w:rsidR="002743A4">
        <w:t xml:space="preserve"> to </w:t>
      </w:r>
      <w:r w:rsidR="002743A4">
        <w:lastRenderedPageBreak/>
        <w:t xml:space="preserve">provide the correction in the same area </w:t>
      </w:r>
      <w:r w:rsidR="00832A00">
        <w:t>as the misinformation or as a comment</w:t>
      </w:r>
      <w:r w:rsidR="00852D1E">
        <w:t xml:space="preserve"> to the original post, the response can be made in another location provided it </w:t>
      </w:r>
      <w:r w:rsidR="00011E32">
        <w:t xml:space="preserve">clearly references </w:t>
      </w:r>
      <w:r w:rsidR="00D339E8">
        <w:t>the misinformation</w:t>
      </w:r>
      <w:r w:rsidR="00011E32">
        <w:t xml:space="preserve"> targeted</w:t>
      </w:r>
      <w:r w:rsidR="00D339E8">
        <w:t xml:space="preserve"> for correction</w:t>
      </w:r>
      <w:r w:rsidR="00126758">
        <w:t>.</w:t>
      </w:r>
      <w:r w:rsidR="00D339E8">
        <w:t xml:space="preserve"> </w:t>
      </w:r>
      <w:r w:rsidR="008E78A5">
        <w:t xml:space="preserve">  </w:t>
      </w:r>
    </w:p>
    <w:p w14:paraId="0B9D101B" w14:textId="15EA859C" w:rsidR="00431C5C" w:rsidRDefault="008E78A5" w:rsidP="00FB1881">
      <w:pPr>
        <w:pStyle w:val="BodyText"/>
        <w:ind w:left="720"/>
      </w:pPr>
      <w:r>
        <w:t xml:space="preserve">However, regardless of </w:t>
      </w:r>
      <w:r w:rsidR="006C4923">
        <w:t>the option</w:t>
      </w:r>
      <w:r w:rsidR="008238A3">
        <w:t xml:space="preserve"> employed</w:t>
      </w:r>
      <w:r w:rsidR="00DC4473">
        <w:t>, the connection</w:t>
      </w:r>
      <w:r w:rsidR="00F74353">
        <w:t xml:space="preserve"> between the misinformation and </w:t>
      </w:r>
      <w:r w:rsidR="008E1608">
        <w:t xml:space="preserve">the </w:t>
      </w:r>
      <w:r w:rsidR="00F74353">
        <w:t xml:space="preserve">response </w:t>
      </w:r>
      <w:r w:rsidR="00DC4473">
        <w:t xml:space="preserve">should be </w:t>
      </w:r>
      <w:r w:rsidR="00F17FA9">
        <w:t xml:space="preserve">clearly </w:t>
      </w:r>
      <w:r w:rsidR="008E1608">
        <w:t>discernable</w:t>
      </w:r>
      <w:r w:rsidR="00F17FA9">
        <w:t xml:space="preserve"> </w:t>
      </w:r>
      <w:r w:rsidR="00DC4473">
        <w:t>to the reader.</w:t>
      </w:r>
    </w:p>
    <w:p w14:paraId="1FE2EA80" w14:textId="32E8CE43" w:rsidR="003367AF" w:rsidRPr="00F17D1A" w:rsidRDefault="00E451B9" w:rsidP="000E14A7">
      <w:pPr>
        <w:pStyle w:val="BodyText"/>
        <w:numPr>
          <w:ilvl w:val="0"/>
          <w:numId w:val="13"/>
        </w:numPr>
      </w:pPr>
      <w:r>
        <w:rPr>
          <w:b/>
          <w:bCs/>
        </w:rPr>
        <w:t xml:space="preserve">Providing </w:t>
      </w:r>
      <w:r w:rsidR="004D08F4" w:rsidRPr="002A36F4">
        <w:rPr>
          <w:b/>
          <w:bCs/>
        </w:rPr>
        <w:t xml:space="preserve">Disclosure </w:t>
      </w:r>
      <w:r w:rsidR="004D08F4">
        <w:t xml:space="preserve">– </w:t>
      </w:r>
      <w:r w:rsidR="0073749E">
        <w:t>Like content creation (see Section IV.C.2</w:t>
      </w:r>
      <w:r w:rsidR="007C0E18">
        <w:t>), a</w:t>
      </w:r>
      <w:r w:rsidR="004D08F4">
        <w:t>ny</w:t>
      </w:r>
      <w:r w:rsidR="00581A92">
        <w:t xml:space="preserve"> </w:t>
      </w:r>
      <w:r w:rsidR="004D08F4">
        <w:t>response</w:t>
      </w:r>
      <w:r w:rsidR="000B580C">
        <w:t xml:space="preserve"> </w:t>
      </w:r>
      <w:r w:rsidR="004D08F4">
        <w:t xml:space="preserve">should </w:t>
      </w:r>
      <w:r w:rsidR="00E67223">
        <w:t xml:space="preserve">clearly </w:t>
      </w:r>
      <w:r w:rsidR="004D08F4">
        <w:t>indicate t</w:t>
      </w:r>
      <w:r w:rsidR="002A36F4">
        <w:t xml:space="preserve">he manufacturer’s connection to the </w:t>
      </w:r>
      <w:r w:rsidR="004D08F4">
        <w:t>correc</w:t>
      </w:r>
      <w:r w:rsidR="002A36F4">
        <w:t>ted</w:t>
      </w:r>
      <w:r w:rsidR="00C603A6">
        <w:t xml:space="preserve"> information</w:t>
      </w:r>
      <w:r w:rsidR="00EE37D2">
        <w:t>.</w:t>
      </w:r>
    </w:p>
    <w:p w14:paraId="00A54B3F" w14:textId="61092E60" w:rsidR="000C47EF" w:rsidRDefault="002B5B0A" w:rsidP="00A508A3">
      <w:pPr>
        <w:pStyle w:val="Heading1"/>
      </w:pPr>
      <w:bookmarkStart w:id="32" w:name="_Toc152677471"/>
      <w:r>
        <w:t xml:space="preserve">Working with </w:t>
      </w:r>
      <w:r w:rsidR="00367C94">
        <w:t xml:space="preserve">Unaffiliated </w:t>
      </w:r>
      <w:r w:rsidR="00355238">
        <w:t>Posters</w:t>
      </w:r>
      <w:bookmarkEnd w:id="32"/>
    </w:p>
    <w:p w14:paraId="5750DD35" w14:textId="6556E886" w:rsidR="00191CC7" w:rsidRDefault="00EC3787" w:rsidP="003874FF">
      <w:pPr>
        <w:pStyle w:val="BodyText"/>
      </w:pPr>
      <w:r>
        <w:t xml:space="preserve">It is common for education providers and manufacturers to </w:t>
      </w:r>
      <w:r w:rsidR="00B459E4">
        <w:t>work with unaffiliated third parties when developing and delivering CE</w:t>
      </w:r>
      <w:r w:rsidR="0009300A">
        <w:t xml:space="preserve"> (e.g., </w:t>
      </w:r>
      <w:r w:rsidR="0005541E">
        <w:t>HCPs serving as content advisors</w:t>
      </w:r>
      <w:r w:rsidR="003752CF">
        <w:t>, faculty, and speakers).</w:t>
      </w:r>
      <w:r w:rsidR="00FB60F0">
        <w:t xml:space="preserve">  </w:t>
      </w:r>
      <w:r w:rsidR="00D67390">
        <w:t xml:space="preserve">Typically, HCPs involved with continuing education are </w:t>
      </w:r>
      <w:r w:rsidR="007906CC">
        <w:t>so-called Key Opinion Leaders (KOLs).</w:t>
      </w:r>
      <w:r w:rsidR="0067223D">
        <w:t xml:space="preserve">  However, </w:t>
      </w:r>
      <w:r w:rsidR="0020270B">
        <w:t>with the expansive use of social media as a communication channel, two new terms have emerged</w:t>
      </w:r>
      <w:r w:rsidR="00B91C5B">
        <w:t xml:space="preserve"> – social media influencer and digital opinion leader (“DOL”)</w:t>
      </w:r>
      <w:r w:rsidR="00615740">
        <w:t>.</w:t>
      </w:r>
      <w:r w:rsidR="004B773F">
        <w:t xml:space="preserve"> </w:t>
      </w:r>
      <w:r w:rsidR="00615740">
        <w:t>Throughout this section, “influencer” refers to both DOLs and social media influencers unless otherwise specified.</w:t>
      </w:r>
    </w:p>
    <w:p w14:paraId="5754D8B7" w14:textId="227655BB" w:rsidR="00B916FE" w:rsidRDefault="00B916FE" w:rsidP="00B916FE">
      <w:pPr>
        <w:pStyle w:val="Heading2"/>
      </w:pPr>
      <w:bookmarkStart w:id="33" w:name="_Toc152677472"/>
      <w:r>
        <w:t>Defi</w:t>
      </w:r>
      <w:r w:rsidR="00513384">
        <w:t>nitions</w:t>
      </w:r>
      <w:bookmarkEnd w:id="33"/>
    </w:p>
    <w:p w14:paraId="5D0728CB" w14:textId="2B4D810B" w:rsidR="00513384" w:rsidRDefault="00513384" w:rsidP="00513384">
      <w:pPr>
        <w:pStyle w:val="Heading3"/>
      </w:pPr>
      <w:bookmarkStart w:id="34" w:name="_Toc152677473"/>
      <w:r>
        <w:t>Key Opinion Leader</w:t>
      </w:r>
      <w:r w:rsidR="00236A68">
        <w:t xml:space="preserve"> (KOL)</w:t>
      </w:r>
      <w:bookmarkEnd w:id="34"/>
    </w:p>
    <w:p w14:paraId="4A6897FD" w14:textId="5AB292D0" w:rsidR="00B9652B" w:rsidRDefault="00394002" w:rsidP="003874FF">
      <w:pPr>
        <w:pStyle w:val="BodyText"/>
      </w:pPr>
      <w:r>
        <w:t>The</w:t>
      </w:r>
      <w:r w:rsidR="00970577">
        <w:t xml:space="preserve"> </w:t>
      </w:r>
      <w:r w:rsidR="00BD597B">
        <w:t xml:space="preserve"> term “</w:t>
      </w:r>
      <w:r w:rsidR="00FC199D">
        <w:t>KOL</w:t>
      </w:r>
      <w:r w:rsidR="00BD597B">
        <w:t>”</w:t>
      </w:r>
      <w:r w:rsidR="00FC199D">
        <w:t xml:space="preserve"> has no </w:t>
      </w:r>
      <w:r w:rsidR="00243611">
        <w:t>formal accepted</w:t>
      </w:r>
      <w:r w:rsidR="00FC199D">
        <w:t xml:space="preserve"> definition</w:t>
      </w:r>
      <w:r w:rsidR="00243611">
        <w:t>.</w:t>
      </w:r>
      <w:r w:rsidR="00A04957">
        <w:t xml:space="preserve"> </w:t>
      </w:r>
      <w:r w:rsidR="00243611">
        <w:t xml:space="preserve"> </w:t>
      </w:r>
      <w:r w:rsidR="00E97427">
        <w:t>However, for</w:t>
      </w:r>
      <w:r w:rsidR="006E55BF">
        <w:t xml:space="preserve"> </w:t>
      </w:r>
      <w:r w:rsidR="00357CAB">
        <w:t>healthcare CE purposes,</w:t>
      </w:r>
      <w:r w:rsidR="00A04957">
        <w:t xml:space="preserve"> traditionally,</w:t>
      </w:r>
      <w:r w:rsidR="00357CAB">
        <w:t xml:space="preserve"> </w:t>
      </w:r>
      <w:r w:rsidR="006D7E4C">
        <w:t xml:space="preserve">it refers to HCPs </w:t>
      </w:r>
      <w:r w:rsidR="006D00BC">
        <w:t xml:space="preserve">who are experts in their respective fields of study and </w:t>
      </w:r>
      <w:r w:rsidR="000E1756">
        <w:t>whom other</w:t>
      </w:r>
      <w:r w:rsidR="0033669D">
        <w:t xml:space="preserve">s </w:t>
      </w:r>
      <w:r w:rsidR="00734EF1">
        <w:t>engage (formally or informally)</w:t>
      </w:r>
      <w:r w:rsidR="00F31C46">
        <w:t xml:space="preserve"> </w:t>
      </w:r>
      <w:r w:rsidR="0033669D">
        <w:t xml:space="preserve">for their insights and advice. </w:t>
      </w:r>
      <w:r w:rsidR="00F609B9">
        <w:t xml:space="preserve"> </w:t>
      </w:r>
      <w:r w:rsidR="00EE25B0">
        <w:t xml:space="preserve">Thus, </w:t>
      </w:r>
      <w:r w:rsidR="005B5E3D">
        <w:t>achieving that</w:t>
      </w:r>
      <w:r w:rsidR="00243611">
        <w:t xml:space="preserve"> moniker</w:t>
      </w:r>
      <w:r w:rsidR="005B5E3D">
        <w:t xml:space="preserve"> involves more than just being a </w:t>
      </w:r>
      <w:r w:rsidR="00D9100D">
        <w:t>high prescriber</w:t>
      </w:r>
      <w:r w:rsidR="002E38AE">
        <w:t xml:space="preserve"> or an important customer.</w:t>
      </w:r>
      <w:r w:rsidR="00B21FF6">
        <w:t xml:space="preserve"> </w:t>
      </w:r>
      <w:r w:rsidR="00B9652B">
        <w:br w:type="page"/>
      </w:r>
    </w:p>
    <w:p w14:paraId="397E3124" w14:textId="19664550" w:rsidR="00236A68" w:rsidRDefault="00236A68" w:rsidP="00236A68">
      <w:pPr>
        <w:pStyle w:val="Heading3"/>
      </w:pPr>
      <w:bookmarkStart w:id="35" w:name="_Toc152677474"/>
      <w:r>
        <w:lastRenderedPageBreak/>
        <w:t>Social Media Influencer</w:t>
      </w:r>
      <w:bookmarkEnd w:id="35"/>
    </w:p>
    <w:p w14:paraId="0920C4C5" w14:textId="0E50F8AC" w:rsidR="004D265A" w:rsidRDefault="004D265A" w:rsidP="003874FF">
      <w:pPr>
        <w:pStyle w:val="BodyText"/>
      </w:pPr>
      <w:r>
        <w:t>The PMCPA defines a social media influencer as</w:t>
      </w:r>
      <w:r w:rsidR="006460F3">
        <w:t xml:space="preserve"> “</w:t>
      </w:r>
      <w:r w:rsidR="00C8431E">
        <w:t>a</w:t>
      </w:r>
      <w:r w:rsidR="00AA6C94">
        <w:t xml:space="preserve"> person or brand with a notable following in a particular area</w:t>
      </w:r>
      <w:r w:rsidR="00A44DB5">
        <w:t xml:space="preserve"> and the power to affect </w:t>
      </w:r>
      <w:r w:rsidR="006460F3">
        <w:t>views/decisions of their audience.</w:t>
      </w:r>
      <w:r w:rsidR="00C8431E">
        <w:t>”</w:t>
      </w:r>
      <w:r w:rsidR="00C8431E">
        <w:rPr>
          <w:rStyle w:val="FootnoteReference"/>
        </w:rPr>
        <w:footnoteReference w:id="16"/>
      </w:r>
      <w:r w:rsidR="00C8431E">
        <w:t xml:space="preserve">  </w:t>
      </w:r>
      <w:r w:rsidR="000B75DE">
        <w:t xml:space="preserve">More specifically, </w:t>
      </w:r>
      <w:r w:rsidR="00C8431E">
        <w:t xml:space="preserve"> influencers </w:t>
      </w:r>
      <w:r w:rsidR="000B75DE">
        <w:t xml:space="preserve">tend to </w:t>
      </w:r>
      <w:r w:rsidR="00A25A7A">
        <w:t>embody the following:</w:t>
      </w:r>
    </w:p>
    <w:p w14:paraId="0596FD07" w14:textId="655F6A63" w:rsidR="00CE2AB0" w:rsidRDefault="00CE2AB0" w:rsidP="000E14A7">
      <w:pPr>
        <w:pStyle w:val="BodyText"/>
        <w:numPr>
          <w:ilvl w:val="0"/>
          <w:numId w:val="13"/>
        </w:numPr>
      </w:pPr>
      <w:r w:rsidRPr="00DF014E">
        <w:rPr>
          <w:b/>
          <w:bCs/>
        </w:rPr>
        <w:t>Strong Social Media Presence</w:t>
      </w:r>
      <w:r>
        <w:t xml:space="preserve"> </w:t>
      </w:r>
      <w:r w:rsidR="00614526">
        <w:t>–</w:t>
      </w:r>
      <w:r>
        <w:t xml:space="preserve"> </w:t>
      </w:r>
      <w:r w:rsidR="00614526">
        <w:t>Beyond frequently posting content on social media, influence</w:t>
      </w:r>
      <w:r w:rsidR="00063BF2">
        <w:t xml:space="preserve">rs </w:t>
      </w:r>
      <w:r w:rsidR="00911BF8">
        <w:t>are “followed” by a large audience that can number in the</w:t>
      </w:r>
      <w:r w:rsidR="002B534F">
        <w:t xml:space="preserve"> tens of thousands or more.  These followers </w:t>
      </w:r>
      <w:r w:rsidR="00D4305C">
        <w:t>actively access</w:t>
      </w:r>
      <w:r w:rsidR="007A3E28">
        <w:t>, and frequently comment, on content pos</w:t>
      </w:r>
      <w:r w:rsidR="00DF014E">
        <w:t>ted by the influencer.</w:t>
      </w:r>
      <w:r w:rsidR="002063D1">
        <w:t xml:space="preserve">  Therefore, determining </w:t>
      </w:r>
      <w:r w:rsidR="00633C30">
        <w:t xml:space="preserve">whether someone is an influencer </w:t>
      </w:r>
      <w:r w:rsidR="009D66E9">
        <w:t>combines</w:t>
      </w:r>
      <w:r w:rsidR="00633C30">
        <w:t xml:space="preserve"> </w:t>
      </w:r>
      <w:r w:rsidR="00C02FA1">
        <w:t>reach (i.e., number of followers) and impact</w:t>
      </w:r>
      <w:r w:rsidR="000E1363">
        <w:t xml:space="preserve"> (i.e., the</w:t>
      </w:r>
      <w:r w:rsidR="00FC3D9A">
        <w:t xml:space="preserve"> </w:t>
      </w:r>
      <w:r w:rsidR="000E1363">
        <w:t>ability to affect views and decisions)</w:t>
      </w:r>
      <w:r w:rsidR="00C02FA1">
        <w:t>.</w:t>
      </w:r>
    </w:p>
    <w:p w14:paraId="45B8AB48" w14:textId="64987A14" w:rsidR="00DF014E" w:rsidRDefault="00B62A83" w:rsidP="000E14A7">
      <w:pPr>
        <w:pStyle w:val="BodyText"/>
        <w:numPr>
          <w:ilvl w:val="0"/>
          <w:numId w:val="13"/>
        </w:numPr>
      </w:pPr>
      <w:r>
        <w:rPr>
          <w:b/>
          <w:bCs/>
        </w:rPr>
        <w:t xml:space="preserve">Monetizing </w:t>
      </w:r>
      <w:r w:rsidR="00994ECF">
        <w:rPr>
          <w:b/>
          <w:bCs/>
        </w:rPr>
        <w:t xml:space="preserve">Their </w:t>
      </w:r>
      <w:r>
        <w:rPr>
          <w:b/>
          <w:bCs/>
        </w:rPr>
        <w:t xml:space="preserve">Influence </w:t>
      </w:r>
      <w:r>
        <w:t>– Many</w:t>
      </w:r>
      <w:r w:rsidR="00722C41">
        <w:t xml:space="preserve"> (but not all)</w:t>
      </w:r>
      <w:r>
        <w:t xml:space="preserve"> influencers </w:t>
      </w:r>
      <w:r w:rsidR="00AF0861">
        <w:t xml:space="preserve">capitalize on their </w:t>
      </w:r>
      <w:r w:rsidR="007277C5">
        <w:t xml:space="preserve">social media following </w:t>
      </w:r>
      <w:r w:rsidR="00573ED6">
        <w:t>by highlighting products</w:t>
      </w:r>
      <w:r w:rsidR="00C02FA1">
        <w:t xml:space="preserve"> and services</w:t>
      </w:r>
      <w:r w:rsidR="00722C41">
        <w:t>.  Their compensation</w:t>
      </w:r>
      <w:r w:rsidR="00BC1F82">
        <w:t xml:space="preserve"> can be based on a pay-per-post basis or</w:t>
      </w:r>
      <w:r w:rsidR="003A26FE">
        <w:t xml:space="preserve"> commissions for sales tracked via unique discount codes</w:t>
      </w:r>
      <w:r w:rsidR="00F1249A">
        <w:t>.</w:t>
      </w:r>
    </w:p>
    <w:p w14:paraId="03A0F37F" w14:textId="2D0E783D" w:rsidR="00FA4F5E" w:rsidRDefault="008F3BA2" w:rsidP="000E14A7">
      <w:pPr>
        <w:pStyle w:val="BodyText"/>
        <w:numPr>
          <w:ilvl w:val="0"/>
          <w:numId w:val="13"/>
        </w:numPr>
      </w:pPr>
      <w:r>
        <w:rPr>
          <w:b/>
          <w:bCs/>
        </w:rPr>
        <w:t xml:space="preserve">Expertise </w:t>
      </w:r>
      <w:r>
        <w:t xml:space="preserve">– </w:t>
      </w:r>
      <w:r w:rsidR="0023655F">
        <w:t>While</w:t>
      </w:r>
      <w:r w:rsidR="00994ECF">
        <w:t xml:space="preserve"> obviously</w:t>
      </w:r>
      <w:r w:rsidR="0023655F">
        <w:t xml:space="preserve"> helpful</w:t>
      </w:r>
      <w:r>
        <w:t xml:space="preserve">, </w:t>
      </w:r>
      <w:r w:rsidR="00994ECF">
        <w:t xml:space="preserve">especially in the healthcare context, </w:t>
      </w:r>
      <w:r w:rsidR="009B17D7">
        <w:t>expertise in a particular field of study</w:t>
      </w:r>
      <w:r w:rsidR="0023655F">
        <w:t xml:space="preserve"> is not required to be deemed an influencer.  </w:t>
      </w:r>
      <w:r w:rsidR="005E50AC">
        <w:t xml:space="preserve">Moreover, influencers can self-identify as an “expert.”  For example, a person </w:t>
      </w:r>
      <w:r w:rsidR="00512122">
        <w:t xml:space="preserve">with a wide following who frequents restaurants and posts about their experiences </w:t>
      </w:r>
      <w:r w:rsidR="00652436">
        <w:t xml:space="preserve">can deem themselves a “food critic” in the formal journalistic </w:t>
      </w:r>
      <w:r w:rsidR="003B6948">
        <w:t>sense of that term.  Likewise, a</w:t>
      </w:r>
      <w:r w:rsidR="00FE68F2">
        <w:t xml:space="preserve"> </w:t>
      </w:r>
      <w:r w:rsidR="00176E17">
        <w:t>diabet</w:t>
      </w:r>
      <w:r w:rsidR="00B32C75">
        <w:t>ic</w:t>
      </w:r>
      <w:r w:rsidR="00580B1D">
        <w:t xml:space="preserve"> </w:t>
      </w:r>
      <w:r w:rsidR="00FE68F2">
        <w:t xml:space="preserve">patient with a </w:t>
      </w:r>
      <w:r w:rsidR="00176E17">
        <w:t>wide social media following who regularly post</w:t>
      </w:r>
      <w:r w:rsidR="00BF4F97">
        <w:t>s about their condition and treatments</w:t>
      </w:r>
      <w:r w:rsidR="00B4710F">
        <w:t>,</w:t>
      </w:r>
      <w:r w:rsidR="00BF4F97">
        <w:t xml:space="preserve"> </w:t>
      </w:r>
      <w:r w:rsidR="00580B1D">
        <w:t>c</w:t>
      </w:r>
      <w:r w:rsidR="00B32C75">
        <w:t>ould be considered a</w:t>
      </w:r>
      <w:r w:rsidR="00916BD6">
        <w:t xml:space="preserve"> diabetes</w:t>
      </w:r>
      <w:r w:rsidR="00B32C75">
        <w:t xml:space="preserve"> </w:t>
      </w:r>
      <w:r w:rsidR="003A585F">
        <w:t>influencer.</w:t>
      </w:r>
    </w:p>
    <w:p w14:paraId="7688CF48" w14:textId="71BB9E07" w:rsidR="007A0841" w:rsidRPr="00554E49" w:rsidRDefault="007A0841" w:rsidP="00554E49">
      <w:pPr>
        <w:pStyle w:val="BodyText"/>
      </w:pPr>
      <w:r w:rsidRPr="00554E49">
        <w:t>Thus, under the PMCPA’s rubric</w:t>
      </w:r>
      <w:r w:rsidR="008478DC">
        <w:t xml:space="preserve">, </w:t>
      </w:r>
      <w:r w:rsidRPr="00554E49">
        <w:t>HCPs, patients, patient advocates, and celebrities can all be social media influencers</w:t>
      </w:r>
      <w:r w:rsidR="00C67E90">
        <w:t xml:space="preserve"> if they have a </w:t>
      </w:r>
      <w:r w:rsidR="00D77A41">
        <w:t>notable</w:t>
      </w:r>
      <w:r w:rsidR="00C67E90">
        <w:t xml:space="preserve"> social media following.</w:t>
      </w:r>
    </w:p>
    <w:p w14:paraId="09B60579" w14:textId="17EC5FEA" w:rsidR="00236A68" w:rsidRDefault="00236A68" w:rsidP="00236A68">
      <w:pPr>
        <w:pStyle w:val="Heading3"/>
      </w:pPr>
      <w:bookmarkStart w:id="36" w:name="_Toc152677475"/>
      <w:r>
        <w:t>Digital Opinion Leader (DOL)</w:t>
      </w:r>
      <w:bookmarkEnd w:id="36"/>
    </w:p>
    <w:p w14:paraId="458AEDA5" w14:textId="328B46D1" w:rsidR="006066EC" w:rsidRDefault="00F864C2" w:rsidP="003874FF">
      <w:pPr>
        <w:pStyle w:val="BodyText"/>
      </w:pPr>
      <w:r>
        <w:t>The</w:t>
      </w:r>
      <w:r w:rsidR="0028246E">
        <w:t xml:space="preserve"> terms “social media influencer” and “Digital Opinion Leader”</w:t>
      </w:r>
      <w:r w:rsidR="003534CD">
        <w:t xml:space="preserve"> are commonly </w:t>
      </w:r>
      <w:r w:rsidR="009D66E9">
        <w:t>used to</w:t>
      </w:r>
      <w:r>
        <w:t>gether.</w:t>
      </w:r>
      <w:r w:rsidR="008A0B33">
        <w:t xml:space="preserve">  However, in </w:t>
      </w:r>
      <w:r w:rsidR="00705C3B">
        <w:t xml:space="preserve">the </w:t>
      </w:r>
      <w:r w:rsidR="008A0B33">
        <w:t xml:space="preserve">context of continuing education, </w:t>
      </w:r>
      <w:r w:rsidR="00BD0FB1">
        <w:t xml:space="preserve">the Coalition believes a Digital Opinion Leader is </w:t>
      </w:r>
      <w:r w:rsidR="004752EF">
        <w:t xml:space="preserve">someone who combines the attributes of </w:t>
      </w:r>
      <w:r w:rsidR="00117649">
        <w:t>expertise</w:t>
      </w:r>
      <w:r w:rsidR="00CD1A71">
        <w:t xml:space="preserve"> </w:t>
      </w:r>
      <w:r w:rsidR="004752EF">
        <w:t xml:space="preserve">with </w:t>
      </w:r>
      <w:r w:rsidR="00705C3B">
        <w:t>a</w:t>
      </w:r>
      <w:r w:rsidR="00CD1A71">
        <w:t xml:space="preserve"> strong </w:t>
      </w:r>
      <w:r w:rsidR="00785B3E">
        <w:t>notable social media following (</w:t>
      </w:r>
      <w:r w:rsidR="00CD1A71">
        <w:t>social media</w:t>
      </w:r>
      <w:r w:rsidR="00D77A41">
        <w:t xml:space="preserve"> </w:t>
      </w:r>
      <w:r w:rsidR="00853B5B">
        <w:t>influencer</w:t>
      </w:r>
      <w:r w:rsidR="00785B3E">
        <w:t>).</w:t>
      </w:r>
      <w:r w:rsidR="000821D9">
        <w:rPr>
          <w:rStyle w:val="FootnoteReference"/>
        </w:rPr>
        <w:footnoteReference w:id="17"/>
      </w:r>
      <w:r w:rsidR="00E23854">
        <w:t xml:space="preserve"> </w:t>
      </w:r>
    </w:p>
    <w:p w14:paraId="19F29416" w14:textId="4B1701AF" w:rsidR="00BD377E" w:rsidRDefault="002F5B72" w:rsidP="00A508A3">
      <w:pPr>
        <w:pStyle w:val="Heading2"/>
      </w:pPr>
      <w:bookmarkStart w:id="37" w:name="_Toc152677476"/>
      <w:r>
        <w:t>Engagement Considerations</w:t>
      </w:r>
      <w:bookmarkEnd w:id="37"/>
    </w:p>
    <w:p w14:paraId="6DDFE556" w14:textId="5AC6FCC1" w:rsidR="00D56E77" w:rsidRDefault="008C761B" w:rsidP="002F5B72">
      <w:pPr>
        <w:pStyle w:val="BodyText"/>
      </w:pPr>
      <w:r>
        <w:t xml:space="preserve">Engaging with </w:t>
      </w:r>
      <w:r w:rsidR="00D11E57">
        <w:t xml:space="preserve">a </w:t>
      </w:r>
      <w:r>
        <w:t xml:space="preserve">DOL </w:t>
      </w:r>
      <w:r w:rsidR="00D11E57">
        <w:t>or</w:t>
      </w:r>
      <w:r w:rsidR="00377395">
        <w:t xml:space="preserve"> </w:t>
      </w:r>
      <w:r>
        <w:t xml:space="preserve">social media influencer </w:t>
      </w:r>
      <w:r w:rsidR="00AC3C90">
        <w:t xml:space="preserve">can </w:t>
      </w:r>
      <w:r w:rsidR="00A3285B">
        <w:t>benefit</w:t>
      </w:r>
      <w:r w:rsidR="00AC3C90">
        <w:t xml:space="preserve"> education providers and manufacturers</w:t>
      </w:r>
      <w:r w:rsidR="00D96347">
        <w:t xml:space="preserve">.  However, it </w:t>
      </w:r>
      <w:r w:rsidR="00A336E8">
        <w:t>also presents risks</w:t>
      </w:r>
      <w:r w:rsidR="00B633A2">
        <w:t>.  Therefore,</w:t>
      </w:r>
      <w:r w:rsidR="005618AB">
        <w:t xml:space="preserve"> </w:t>
      </w:r>
      <w:r w:rsidR="003A359D">
        <w:t xml:space="preserve">as an initial </w:t>
      </w:r>
      <w:r w:rsidR="00530024">
        <w:t>consideration, the Coalition recommends that</w:t>
      </w:r>
      <w:r w:rsidR="004A1494">
        <w:t xml:space="preserve">, </w:t>
      </w:r>
      <w:r w:rsidR="00530024">
        <w:t>in most</w:t>
      </w:r>
      <w:r w:rsidR="004A1494">
        <w:t xml:space="preserve"> </w:t>
      </w:r>
      <w:r w:rsidR="008C1B42">
        <w:t xml:space="preserve">medical education </w:t>
      </w:r>
      <w:r w:rsidR="004A1494">
        <w:t>situations,</w:t>
      </w:r>
      <w:r w:rsidR="00530024">
        <w:t xml:space="preserve"> engagement</w:t>
      </w:r>
      <w:r w:rsidR="00377395">
        <w:t xml:space="preserve"> </w:t>
      </w:r>
      <w:r w:rsidR="00530024">
        <w:t xml:space="preserve">be limited to DOLs as defined above (see Section VII.A.3).  </w:t>
      </w:r>
      <w:r w:rsidR="00D56E77">
        <w:br w:type="page"/>
      </w:r>
    </w:p>
    <w:p w14:paraId="1731AB27" w14:textId="6321D589" w:rsidR="00A1478D" w:rsidRDefault="007F0282" w:rsidP="00A1478D">
      <w:pPr>
        <w:pStyle w:val="Heading3"/>
      </w:pPr>
      <w:bookmarkStart w:id="38" w:name="_Toc152677477"/>
      <w:r>
        <w:lastRenderedPageBreak/>
        <w:t>Qualifications</w:t>
      </w:r>
      <w:r w:rsidR="00585B8B">
        <w:t xml:space="preserve"> &amp; Background</w:t>
      </w:r>
      <w:bookmarkEnd w:id="38"/>
    </w:p>
    <w:p w14:paraId="6553BD53" w14:textId="534BEC27" w:rsidR="00DF7A90" w:rsidRDefault="0017411A" w:rsidP="00A1478D">
      <w:pPr>
        <w:pStyle w:val="BodyText"/>
      </w:pPr>
      <w:r>
        <w:t xml:space="preserve">Depending on </w:t>
      </w:r>
      <w:r w:rsidR="006C6062">
        <w:t>the</w:t>
      </w:r>
      <w:r w:rsidR="000A08A4">
        <w:t xml:space="preserve"> expected </w:t>
      </w:r>
      <w:r w:rsidR="006C6062">
        <w:t xml:space="preserve">role of </w:t>
      </w:r>
      <w:r w:rsidR="00DF7A90">
        <w:t>the influencer</w:t>
      </w:r>
      <w:r w:rsidR="006C6062">
        <w:t xml:space="preserve">, education providers </w:t>
      </w:r>
      <w:r w:rsidR="00E30EA7">
        <w:t xml:space="preserve">and manufacturers </w:t>
      </w:r>
      <w:r w:rsidR="0079469F">
        <w:t>should evaluate</w:t>
      </w:r>
      <w:r w:rsidR="00D64103">
        <w:t xml:space="preserve"> an</w:t>
      </w:r>
      <w:r w:rsidR="0079469F">
        <w:t xml:space="preserve"> influencer’s qualifications</w:t>
      </w:r>
      <w:r w:rsidR="00B70A58">
        <w:t xml:space="preserve"> (i.e., vet</w:t>
      </w:r>
      <w:r w:rsidR="0065667D">
        <w:t xml:space="preserve"> them)</w:t>
      </w:r>
      <w:r w:rsidR="0079469F">
        <w:t xml:space="preserve"> to ensure they ar</w:t>
      </w:r>
      <w:r w:rsidR="000E4F90">
        <w:t xml:space="preserve">e “fit for purpose.”  </w:t>
      </w:r>
      <w:r w:rsidR="00DF7A90">
        <w:t xml:space="preserve">For example, </w:t>
      </w:r>
      <w:r w:rsidR="00313C2D">
        <w:t xml:space="preserve">do they have the requisite </w:t>
      </w:r>
      <w:r w:rsidR="004C0273">
        <w:t>expertise in their field of study to speak knowledgeably on</w:t>
      </w:r>
      <w:r w:rsidR="006C0ADB">
        <w:t xml:space="preserve"> or about</w:t>
      </w:r>
      <w:r w:rsidR="004C0273">
        <w:t xml:space="preserve"> the </w:t>
      </w:r>
      <w:r w:rsidR="00C252C5">
        <w:t>CE’s topic</w:t>
      </w:r>
      <w:r w:rsidR="004D027D">
        <w:t>?  Also, do they have a verifiab</w:t>
      </w:r>
      <w:r w:rsidR="00A961AF">
        <w:t>le target audience following?</w:t>
      </w:r>
    </w:p>
    <w:p w14:paraId="24831659" w14:textId="114D08D3" w:rsidR="000D0F92" w:rsidRDefault="0089013A" w:rsidP="00A1478D">
      <w:pPr>
        <w:pStyle w:val="BodyText"/>
      </w:pPr>
      <w:r>
        <w:t xml:space="preserve">In addition, </w:t>
      </w:r>
      <w:r w:rsidR="000D0F92">
        <w:t xml:space="preserve">education providers and manufacturers should </w:t>
      </w:r>
      <w:r w:rsidR="00E659AB">
        <w:t xml:space="preserve">examine </w:t>
      </w:r>
      <w:r w:rsidR="00DB5061">
        <w:t xml:space="preserve">previous social media activity of the </w:t>
      </w:r>
      <w:r w:rsidR="00757A5E">
        <w:t>influencer</w:t>
      </w:r>
      <w:r w:rsidR="00276014">
        <w:t xml:space="preserve"> </w:t>
      </w:r>
      <w:r w:rsidR="00113312">
        <w:t xml:space="preserve">to determine that there are no “red flags.”  For example, </w:t>
      </w:r>
      <w:r w:rsidR="00276014">
        <w:t xml:space="preserve">does the </w:t>
      </w:r>
      <w:r>
        <w:t xml:space="preserve">influencer’s previous posts reveal a tendency to </w:t>
      </w:r>
      <w:r w:rsidR="009651BF">
        <w:t>engage in misinformation</w:t>
      </w:r>
      <w:r w:rsidR="00D10AEE">
        <w:t xml:space="preserve"> </w:t>
      </w:r>
      <w:r w:rsidR="001D65EE">
        <w:t>or do the</w:t>
      </w:r>
      <w:r w:rsidR="004706BF">
        <w:t>ir statements consistently reflect the best available evidence at the time</w:t>
      </w:r>
      <w:r w:rsidR="004C2304">
        <w:t xml:space="preserve"> (see Section VI.A)?</w:t>
      </w:r>
    </w:p>
    <w:p w14:paraId="71BA062A" w14:textId="42C42709" w:rsidR="00285FC8" w:rsidRDefault="00285FC8" w:rsidP="00285FC8">
      <w:pPr>
        <w:pStyle w:val="Heading3"/>
      </w:pPr>
      <w:bookmarkStart w:id="39" w:name="_Toc152677478"/>
      <w:r>
        <w:t>Degree of Control</w:t>
      </w:r>
      <w:bookmarkEnd w:id="39"/>
    </w:p>
    <w:p w14:paraId="1D5071C6" w14:textId="13E98D03" w:rsidR="00D12860" w:rsidRDefault="001A28A5" w:rsidP="00D12860">
      <w:pPr>
        <w:pStyle w:val="BodyText"/>
      </w:pPr>
      <w:r>
        <w:t xml:space="preserve">Because influencers are unaffiliated third parties, education providers and manufacturers </w:t>
      </w:r>
      <w:r w:rsidR="0078457D">
        <w:t xml:space="preserve">generally </w:t>
      </w:r>
      <w:r w:rsidR="00F42B14">
        <w:t>have</w:t>
      </w:r>
      <w:r w:rsidR="00B76B22">
        <w:t xml:space="preserve"> limited control over their social media activities (as distinguished from employees).  </w:t>
      </w:r>
      <w:r w:rsidR="00E43DA6">
        <w:t xml:space="preserve">Relationships with influencers </w:t>
      </w:r>
      <w:r w:rsidR="007F1D33">
        <w:t>can take two forms: formal or informal.</w:t>
      </w:r>
    </w:p>
    <w:p w14:paraId="690BB777" w14:textId="2B846DE3" w:rsidR="00582755" w:rsidRPr="00D12860" w:rsidRDefault="0059455C" w:rsidP="00582755">
      <w:pPr>
        <w:pStyle w:val="Heading3"/>
      </w:pPr>
      <w:bookmarkStart w:id="40" w:name="_Toc152677479"/>
      <w:r>
        <w:t xml:space="preserve">Endorsements &amp; </w:t>
      </w:r>
      <w:r w:rsidR="00582755">
        <w:t>Testimonials</w:t>
      </w:r>
      <w:bookmarkEnd w:id="40"/>
    </w:p>
    <w:p w14:paraId="20349FAE" w14:textId="2448C20E" w:rsidR="001005F4" w:rsidRDefault="00A11536" w:rsidP="008E30C8">
      <w:pPr>
        <w:pStyle w:val="BodyText"/>
      </w:pPr>
      <w:r>
        <w:t>Since 1975</w:t>
      </w:r>
      <w:r w:rsidR="00C43102">
        <w:t xml:space="preserve">, the FTC has provided guidance on </w:t>
      </w:r>
      <w:r w:rsidR="00B9652B">
        <w:t>using</w:t>
      </w:r>
      <w:r w:rsidR="00C43102">
        <w:t xml:space="preserve"> endorsements and </w:t>
      </w:r>
      <w:r w:rsidR="00831B92">
        <w:t>testimonials</w:t>
      </w:r>
      <w:r w:rsidR="00567257">
        <w:t>, which was updated in July 2023</w:t>
      </w:r>
      <w:r w:rsidR="00DA0538">
        <w:t>.</w:t>
      </w:r>
      <w:r w:rsidR="00463BFF">
        <w:rPr>
          <w:rStyle w:val="FootnoteReference"/>
        </w:rPr>
        <w:footnoteReference w:id="18"/>
      </w:r>
      <w:r w:rsidR="00463BFF">
        <w:t xml:space="preserve"> </w:t>
      </w:r>
      <w:r w:rsidR="00DA0538">
        <w:t xml:space="preserve"> </w:t>
      </w:r>
      <w:r w:rsidR="00513BCF">
        <w:t>In the</w:t>
      </w:r>
      <w:r w:rsidR="0047652C">
        <w:t xml:space="preserve"> guidance, the FTC treats </w:t>
      </w:r>
      <w:r w:rsidR="00AC08F2">
        <w:t xml:space="preserve">endorsements and testimonials </w:t>
      </w:r>
      <w:r w:rsidR="000918FB">
        <w:t xml:space="preserve">(collectively “endorsements”) </w:t>
      </w:r>
      <w:r w:rsidR="00E6318B">
        <w:t>synonymously</w:t>
      </w:r>
      <w:r w:rsidR="002F7C76">
        <w:t xml:space="preserve"> to mean </w:t>
      </w:r>
      <w:r w:rsidR="00C10DB2">
        <w:t>messages “that consumers are likely to believe reflect the opinions, beliefs</w:t>
      </w:r>
      <w:r w:rsidR="002A7990">
        <w:t>, findings or experiences other than</w:t>
      </w:r>
      <w:r w:rsidR="002245DF">
        <w:t>” the sponsor</w:t>
      </w:r>
      <w:r w:rsidR="00AC08F2">
        <w:t>.</w:t>
      </w:r>
      <w:r w:rsidR="00AC08F2">
        <w:rPr>
          <w:rStyle w:val="FootnoteReference"/>
        </w:rPr>
        <w:footnoteReference w:id="19"/>
      </w:r>
      <w:r w:rsidR="001005F4">
        <w:t xml:space="preserve"> </w:t>
      </w:r>
    </w:p>
    <w:p w14:paraId="50333909" w14:textId="0773728B" w:rsidR="005C461B" w:rsidRDefault="001005F4" w:rsidP="005C461B">
      <w:pPr>
        <w:pStyle w:val="BodyText"/>
      </w:pPr>
      <w:r>
        <w:t xml:space="preserve">While the guidance specifically applies to advertising, </w:t>
      </w:r>
      <w:r w:rsidR="00FC1C1F">
        <w:t>many of the</w:t>
      </w:r>
      <w:r>
        <w:t xml:space="preserve"> principles </w:t>
      </w:r>
      <w:r w:rsidR="002D2E25">
        <w:t xml:space="preserve">and examples provided </w:t>
      </w:r>
      <w:r>
        <w:t xml:space="preserve">by the FTC are relevant to social media and the rise of influencers.  Therefore, education providers and manufacturers should consider the following when </w:t>
      </w:r>
      <w:r w:rsidR="003A6B57">
        <w:t>using influencers for endorsements</w:t>
      </w:r>
      <w:r w:rsidR="005C461B">
        <w:t>:</w:t>
      </w:r>
    </w:p>
    <w:p w14:paraId="3509C04E" w14:textId="6AC261F9" w:rsidR="003A6B57" w:rsidRDefault="007F356D" w:rsidP="005C461B">
      <w:pPr>
        <w:pStyle w:val="BodyText"/>
        <w:numPr>
          <w:ilvl w:val="0"/>
          <w:numId w:val="15"/>
        </w:numPr>
      </w:pPr>
      <w:r w:rsidRPr="00D370D5">
        <w:rPr>
          <w:b/>
          <w:bCs/>
        </w:rPr>
        <w:t>Honesty</w:t>
      </w:r>
      <w:r>
        <w:t xml:space="preserve"> – Like the FDA’s principles of truthful and not misleading, </w:t>
      </w:r>
      <w:r w:rsidR="00975C37">
        <w:t xml:space="preserve">endorsements should reflect </w:t>
      </w:r>
      <w:r w:rsidR="002976E8">
        <w:t xml:space="preserve">the honest opinions, findings, </w:t>
      </w:r>
      <w:r w:rsidR="000A3B95">
        <w:t xml:space="preserve">and </w:t>
      </w:r>
      <w:r w:rsidR="002976E8">
        <w:t xml:space="preserve">beliefs of the endorser.  Therefore, </w:t>
      </w:r>
      <w:r w:rsidR="00D370D5">
        <w:t>education providers and manufacturers need to be careful that</w:t>
      </w:r>
      <w:r w:rsidR="004D21C0">
        <w:t xml:space="preserve"> the information</w:t>
      </w:r>
      <w:r w:rsidR="00D370D5">
        <w:t xml:space="preserve"> </w:t>
      </w:r>
      <w:r w:rsidR="00F2477D">
        <w:t xml:space="preserve">is not presented out-of-context or in a manner </w:t>
      </w:r>
      <w:r w:rsidR="000A3B95">
        <w:t>that distorts</w:t>
      </w:r>
      <w:r w:rsidR="00F2477D">
        <w:t xml:space="preserve"> </w:t>
      </w:r>
      <w:r w:rsidR="003B4DF3">
        <w:t>the endorser’s views</w:t>
      </w:r>
      <w:r w:rsidR="00253F63">
        <w:t>, including any changes in the endorser’s views.</w:t>
      </w:r>
    </w:p>
    <w:p w14:paraId="25E9BD0D" w14:textId="25AE1368" w:rsidR="003B4DF3" w:rsidRDefault="00217A65" w:rsidP="005C461B">
      <w:pPr>
        <w:pStyle w:val="BodyText"/>
        <w:numPr>
          <w:ilvl w:val="0"/>
          <w:numId w:val="15"/>
        </w:numPr>
      </w:pPr>
      <w:r>
        <w:rPr>
          <w:b/>
          <w:bCs/>
        </w:rPr>
        <w:t xml:space="preserve">Transparency </w:t>
      </w:r>
      <w:r>
        <w:t xml:space="preserve">– </w:t>
      </w:r>
      <w:r w:rsidR="002F6DB7">
        <w:t>Connections</w:t>
      </w:r>
      <w:r>
        <w:t xml:space="preserve"> between the endorser and the </w:t>
      </w:r>
      <w:r w:rsidR="002F6DB7">
        <w:t>education provider or manufacturer</w:t>
      </w:r>
      <w:r w:rsidR="003060AB">
        <w:t xml:space="preserve"> should be disclosed when the connection is </w:t>
      </w:r>
      <w:r w:rsidR="001B7773">
        <w:t xml:space="preserve">not reasonably </w:t>
      </w:r>
      <w:r w:rsidR="002D2E25">
        <w:t>obvious,</w:t>
      </w:r>
      <w:r w:rsidR="00E31A8E">
        <w:t xml:space="preserve"> or nondisclosure may affect the </w:t>
      </w:r>
      <w:r w:rsidR="000A3B95">
        <w:t>endorsement's credibility</w:t>
      </w:r>
      <w:r w:rsidR="00A60A1D">
        <w:t xml:space="preserve"> (i.e., is material)</w:t>
      </w:r>
      <w:r w:rsidR="00E31A8E">
        <w:t>.</w:t>
      </w:r>
    </w:p>
    <w:p w14:paraId="6A904177" w14:textId="223379A5" w:rsidR="00623E15" w:rsidRDefault="00623E15" w:rsidP="002C711C">
      <w:pPr>
        <w:pStyle w:val="BodyText"/>
        <w:numPr>
          <w:ilvl w:val="0"/>
          <w:numId w:val="15"/>
        </w:numPr>
      </w:pPr>
      <w:r w:rsidRPr="005D1EF8">
        <w:rPr>
          <w:b/>
          <w:bCs/>
        </w:rPr>
        <w:t xml:space="preserve">Type of Endorser </w:t>
      </w:r>
      <w:r w:rsidR="00E54AC2">
        <w:t>–</w:t>
      </w:r>
      <w:r>
        <w:t xml:space="preserve"> </w:t>
      </w:r>
      <w:r w:rsidR="00E54AC2">
        <w:t>Education providers and manufacturers n</w:t>
      </w:r>
      <w:r w:rsidR="00606C32">
        <w:t>eed to consider who is making the endorsement</w:t>
      </w:r>
      <w:r w:rsidR="005D1EF8">
        <w:t xml:space="preserve">.  For example, whether the endorser is a consumer </w:t>
      </w:r>
      <w:r w:rsidR="00606C32">
        <w:t>(</w:t>
      </w:r>
      <w:r w:rsidR="006C4906">
        <w:t xml:space="preserve">i.e., </w:t>
      </w:r>
      <w:r w:rsidR="006C5BA8">
        <w:t xml:space="preserve">a </w:t>
      </w:r>
      <w:r w:rsidR="006C4906">
        <w:t xml:space="preserve">patient) or an expert (i.e., </w:t>
      </w:r>
      <w:r w:rsidR="006C5BA8">
        <w:t>a healthcare professional</w:t>
      </w:r>
      <w:r w:rsidR="003B4FE5">
        <w:t xml:space="preserve"> or healthcare organization</w:t>
      </w:r>
      <w:r w:rsidR="006C5BA8">
        <w:t>).</w:t>
      </w:r>
      <w:r w:rsidR="00D30D06">
        <w:t xml:space="preserve">  </w:t>
      </w:r>
      <w:r w:rsidR="00FD0638">
        <w:t xml:space="preserve">Where </w:t>
      </w:r>
      <w:r w:rsidR="00FD0638">
        <w:lastRenderedPageBreak/>
        <w:t xml:space="preserve">healthcare organizations are endorsers, their endorsements should </w:t>
      </w:r>
      <w:r w:rsidR="00DC6A54">
        <w:t xml:space="preserve">represent the group and be free of </w:t>
      </w:r>
      <w:r w:rsidR="006A0F34">
        <w:t>individual variations.</w:t>
      </w:r>
    </w:p>
    <w:p w14:paraId="301F8056" w14:textId="79C52D09" w:rsidR="00751CF0" w:rsidRDefault="00751CF0" w:rsidP="00751CF0">
      <w:pPr>
        <w:pStyle w:val="BodyText"/>
        <w:numPr>
          <w:ilvl w:val="0"/>
          <w:numId w:val="15"/>
        </w:numPr>
      </w:pPr>
      <w:r>
        <w:rPr>
          <w:b/>
          <w:bCs/>
        </w:rPr>
        <w:t xml:space="preserve">Responsibility </w:t>
      </w:r>
      <w:r>
        <w:t xml:space="preserve">– Education providers and manufacturers </w:t>
      </w:r>
      <w:r w:rsidR="00CA5408">
        <w:t>are responsible for ensuring</w:t>
      </w:r>
      <w:r>
        <w:t xml:space="preserve"> that statements by endorsers are not misleading, have adequate substantiation, and disclose materials connections between them and the endorsers.  For healthcare products or therapies, adequate substantiation means having “appropriate, competent, and reliable scientific evidence to support express or implied claims” made by the endorser.</w:t>
      </w:r>
      <w:r>
        <w:rPr>
          <w:rStyle w:val="FootnoteReference"/>
        </w:rPr>
        <w:footnoteReference w:id="20"/>
      </w:r>
    </w:p>
    <w:p w14:paraId="06B6F8A8" w14:textId="2128C068" w:rsidR="00836331" w:rsidRDefault="00300758" w:rsidP="00300758">
      <w:pPr>
        <w:pStyle w:val="Heading1"/>
      </w:pPr>
      <w:bookmarkStart w:id="41" w:name="_Toc152677480"/>
      <w:r>
        <w:t xml:space="preserve">Special </w:t>
      </w:r>
      <w:r w:rsidR="008D0C4C">
        <w:t>Situations</w:t>
      </w:r>
      <w:r w:rsidR="00A113AD">
        <w:t xml:space="preserve"> Involving Patients</w:t>
      </w:r>
      <w:r w:rsidR="00423504">
        <w:t xml:space="preserve"> and the Public</w:t>
      </w:r>
      <w:bookmarkEnd w:id="41"/>
    </w:p>
    <w:p w14:paraId="028FB3B6" w14:textId="3E962D02" w:rsidR="007206AA" w:rsidRPr="007206AA" w:rsidRDefault="008926E1" w:rsidP="007206AA">
      <w:pPr>
        <w:pStyle w:val="BodyText"/>
      </w:pPr>
      <w:r>
        <w:t>In addition to the</w:t>
      </w:r>
      <w:r w:rsidR="00B74BC7">
        <w:t xml:space="preserve"> general guidance</w:t>
      </w:r>
      <w:r w:rsidR="00423504">
        <w:t xml:space="preserve"> on using social media,</w:t>
      </w:r>
      <w:r w:rsidR="00EC63CB">
        <w:t xml:space="preserve"> </w:t>
      </w:r>
      <w:r w:rsidR="00BC02B6">
        <w:t xml:space="preserve">at least three situations involving patients and the public </w:t>
      </w:r>
      <w:r w:rsidR="00CC7AA7">
        <w:t>warrant special attention.</w:t>
      </w:r>
    </w:p>
    <w:p w14:paraId="7190E46F" w14:textId="55C0202A" w:rsidR="00867885" w:rsidRDefault="00867885" w:rsidP="008E61D5">
      <w:pPr>
        <w:pStyle w:val="Heading2"/>
      </w:pPr>
      <w:bookmarkStart w:id="42" w:name="_Toc152677481"/>
      <w:r>
        <w:t>Safety Reporting</w:t>
      </w:r>
      <w:bookmarkEnd w:id="42"/>
    </w:p>
    <w:p w14:paraId="737C9AAD" w14:textId="258542AF" w:rsidR="00002F0B" w:rsidRPr="00002F0B" w:rsidRDefault="00BC02B6" w:rsidP="00002F0B">
      <w:pPr>
        <w:pStyle w:val="BodyText"/>
      </w:pPr>
      <w:r>
        <w:t>All pharmaceutical and medical device manufacturers</w:t>
      </w:r>
      <w:r w:rsidR="000028F2">
        <w:t xml:space="preserve"> are subject to </w:t>
      </w:r>
      <w:r w:rsidR="00BE5327">
        <w:t>safety reporting (i.e., adverse even</w:t>
      </w:r>
      <w:r w:rsidR="00F97687">
        <w:t>ts)</w:t>
      </w:r>
      <w:r w:rsidR="00856B23">
        <w:t xml:space="preserve"> requirements</w:t>
      </w:r>
      <w:r w:rsidR="0010593D">
        <w:t xml:space="preserve"> and guidance</w:t>
      </w:r>
      <w:r w:rsidR="00856B23">
        <w:t xml:space="preserve">.  Therefore, it is the responsibility of education providers and manufacturers to </w:t>
      </w:r>
      <w:r w:rsidR="0010593D">
        <w:t xml:space="preserve">ensure that </w:t>
      </w:r>
      <w:r w:rsidR="00D633DA">
        <w:t xml:space="preserve">those requirements and guidance are clearly communicated and documented.  </w:t>
      </w:r>
      <w:r w:rsidR="0017764E">
        <w:t xml:space="preserve">Moreover, </w:t>
      </w:r>
      <w:r w:rsidR="009B6F7C">
        <w:t>c</w:t>
      </w:r>
      <w:r w:rsidR="00F42CF3">
        <w:t xml:space="preserve">ontractual education agreements must incorporate </w:t>
      </w:r>
      <w:r w:rsidR="0017764E">
        <w:t xml:space="preserve">any safety reporting expectations </w:t>
      </w:r>
      <w:r w:rsidR="00F42CF3">
        <w:t xml:space="preserve">before </w:t>
      </w:r>
      <w:r w:rsidR="00E174C7">
        <w:t>the development of any grant-funded education.</w:t>
      </w:r>
    </w:p>
    <w:p w14:paraId="0A16F7AA" w14:textId="14A0A2C4" w:rsidR="008E61D5" w:rsidRDefault="003A1C90" w:rsidP="008E61D5">
      <w:pPr>
        <w:pStyle w:val="Heading2"/>
      </w:pPr>
      <w:bookmarkStart w:id="43" w:name="_Toc152677482"/>
      <w:r>
        <w:t xml:space="preserve">Public </w:t>
      </w:r>
      <w:r w:rsidR="008E61D5">
        <w:t>Disease Awareness Information</w:t>
      </w:r>
      <w:bookmarkEnd w:id="43"/>
    </w:p>
    <w:p w14:paraId="445221A4" w14:textId="0B92EC30" w:rsidR="00A54620" w:rsidRDefault="0050573E" w:rsidP="00CC7AA7">
      <w:pPr>
        <w:pStyle w:val="BodyText"/>
      </w:pPr>
      <w:r>
        <w:t xml:space="preserve">As a communication channel, education providers and manufacturers can use social media to convey important disease awareness information to the public.  </w:t>
      </w:r>
      <w:r w:rsidR="0081165A">
        <w:t xml:space="preserve">However, doing so requires education providers and manufacturers to </w:t>
      </w:r>
      <w:r w:rsidR="00CB30F6">
        <w:t>consider</w:t>
      </w:r>
      <w:r w:rsidR="00DC5DBA">
        <w:t>:</w:t>
      </w:r>
    </w:p>
    <w:p w14:paraId="53656379" w14:textId="7C37956B" w:rsidR="00DC5DBA" w:rsidRDefault="00B31A20" w:rsidP="00DC5DBA">
      <w:pPr>
        <w:pStyle w:val="BodyText"/>
        <w:numPr>
          <w:ilvl w:val="0"/>
          <w:numId w:val="16"/>
        </w:numPr>
      </w:pPr>
      <w:r>
        <w:rPr>
          <w:b/>
          <w:bCs/>
        </w:rPr>
        <w:t>Accessibility</w:t>
      </w:r>
      <w:r w:rsidR="002B4A9F">
        <w:rPr>
          <w:rStyle w:val="FootnoteReference"/>
          <w:b/>
          <w:bCs/>
        </w:rPr>
        <w:footnoteReference w:id="21"/>
      </w:r>
      <w:r w:rsidR="003D2DF3">
        <w:t xml:space="preserve"> – Education </w:t>
      </w:r>
      <w:r w:rsidR="007F60B8">
        <w:t xml:space="preserve">providers and manufacturers should </w:t>
      </w:r>
      <w:r w:rsidR="00DE0CB2">
        <w:t>use language</w:t>
      </w:r>
      <w:r w:rsidR="00980B66">
        <w:t xml:space="preserve">, design, and formatting </w:t>
      </w:r>
      <w:r w:rsidR="001A51D3">
        <w:t xml:space="preserve">at level it can be readily understood by </w:t>
      </w:r>
      <w:r w:rsidR="00D412F2">
        <w:t xml:space="preserve">the public.  </w:t>
      </w:r>
      <w:r w:rsidR="00B5460F">
        <w:t>Thus,</w:t>
      </w:r>
      <w:r w:rsidR="00D412F2">
        <w:t xml:space="preserve"> the Coalition </w:t>
      </w:r>
      <w:r w:rsidR="00B5460F">
        <w:t>suggests</w:t>
      </w:r>
      <w:r w:rsidR="00D412F2">
        <w:t xml:space="preserve"> applying similar standards to those used </w:t>
      </w:r>
      <w:r w:rsidR="00F561E5">
        <w:t>to develop meaningful informed consent.</w:t>
      </w:r>
    </w:p>
    <w:p w14:paraId="079163BF" w14:textId="098A0ED4" w:rsidR="00883AC4" w:rsidRDefault="009A788E" w:rsidP="00DC5DBA">
      <w:pPr>
        <w:pStyle w:val="BodyText"/>
        <w:numPr>
          <w:ilvl w:val="0"/>
          <w:numId w:val="16"/>
        </w:numPr>
      </w:pPr>
      <w:r>
        <w:rPr>
          <w:b/>
          <w:bCs/>
        </w:rPr>
        <w:t xml:space="preserve">Avoiding </w:t>
      </w:r>
      <w:r w:rsidR="00805838">
        <w:rPr>
          <w:b/>
          <w:bCs/>
        </w:rPr>
        <w:t>Mi</w:t>
      </w:r>
      <w:r w:rsidR="00B80B21">
        <w:rPr>
          <w:b/>
          <w:bCs/>
        </w:rPr>
        <w:t>sp</w:t>
      </w:r>
      <w:r w:rsidR="006E0446">
        <w:rPr>
          <w:b/>
          <w:bCs/>
        </w:rPr>
        <w:t>erceptions</w:t>
      </w:r>
      <w:r w:rsidR="00883AC4">
        <w:rPr>
          <w:b/>
          <w:bCs/>
        </w:rPr>
        <w:t xml:space="preserve"> </w:t>
      </w:r>
      <w:r w:rsidR="00883AC4">
        <w:t xml:space="preserve">– </w:t>
      </w:r>
      <w:r w:rsidR="003D2DF3">
        <w:t>In addition to the</w:t>
      </w:r>
      <w:r w:rsidR="00182B7C">
        <w:t xml:space="preserve"> considerations </w:t>
      </w:r>
      <w:r w:rsidR="00A861BD">
        <w:t xml:space="preserve">for developing </w:t>
      </w:r>
      <w:r w:rsidR="00805838">
        <w:t>social media</w:t>
      </w:r>
      <w:r w:rsidR="00B91CFD">
        <w:t xml:space="preserve"> content</w:t>
      </w:r>
      <w:r w:rsidR="00A861BD">
        <w:t xml:space="preserve"> (see Section IV)</w:t>
      </w:r>
      <w:r w:rsidR="00B91CFD">
        <w:t>, education providers and manufacturers should scrutinize</w:t>
      </w:r>
      <w:r w:rsidR="006E0446">
        <w:t xml:space="preserve"> public</w:t>
      </w:r>
      <w:r w:rsidR="00B91CFD">
        <w:t xml:space="preserve"> </w:t>
      </w:r>
      <w:r w:rsidR="006E0446">
        <w:t xml:space="preserve">disease awareness information for </w:t>
      </w:r>
      <w:r w:rsidR="00805838">
        <w:t>possible misperceptions or unintended messages.</w:t>
      </w:r>
      <w:r w:rsidR="00B80B21">
        <w:t xml:space="preserve">  For example, </w:t>
      </w:r>
      <w:r w:rsidR="002E62E9">
        <w:t xml:space="preserve">providing disease awareness information that is treatable </w:t>
      </w:r>
      <w:r w:rsidR="00133DA3">
        <w:t xml:space="preserve">only </w:t>
      </w:r>
      <w:r w:rsidR="002E62E9">
        <w:t xml:space="preserve">by a single product could be misconstrued as </w:t>
      </w:r>
      <w:r w:rsidR="00925106">
        <w:t xml:space="preserve">disguised product </w:t>
      </w:r>
      <w:r w:rsidR="00B31A20">
        <w:t>promotion</w:t>
      </w:r>
      <w:r w:rsidR="00925106">
        <w:t>.</w:t>
      </w:r>
    </w:p>
    <w:p w14:paraId="11D84171" w14:textId="39E004D1" w:rsidR="00B31A20" w:rsidRDefault="00B31A20" w:rsidP="00DC5DBA">
      <w:pPr>
        <w:pStyle w:val="BodyText"/>
        <w:numPr>
          <w:ilvl w:val="0"/>
          <w:numId w:val="16"/>
        </w:numPr>
      </w:pPr>
      <w:r>
        <w:rPr>
          <w:b/>
          <w:bCs/>
        </w:rPr>
        <w:t xml:space="preserve">Balance </w:t>
      </w:r>
      <w:r w:rsidR="001A3D53">
        <w:t>–</w:t>
      </w:r>
      <w:r>
        <w:t xml:space="preserve"> </w:t>
      </w:r>
      <w:r w:rsidR="001A3D53">
        <w:t xml:space="preserve">Although the concept of “fair balance” is well-enshrined in </w:t>
      </w:r>
      <w:r w:rsidR="006E4151">
        <w:t xml:space="preserve">the context of labeling and advertising, </w:t>
      </w:r>
      <w:r w:rsidR="006C4731">
        <w:t xml:space="preserve">education providers and manufacturers need to take additional care when providing public </w:t>
      </w:r>
      <w:r w:rsidR="00CB30F6">
        <w:t xml:space="preserve">disease awareness information.  </w:t>
      </w:r>
      <w:r w:rsidR="00A40ABE">
        <w:t>For example, as outlined by the Medicines &amp; Healthcare Regulatory A</w:t>
      </w:r>
      <w:r w:rsidR="00EC2976">
        <w:t>gency (“MHRA”)</w:t>
      </w:r>
      <w:r w:rsidR="003D178D">
        <w:t xml:space="preserve">, the information should be </w:t>
      </w:r>
      <w:r w:rsidR="003D178D">
        <w:lastRenderedPageBreak/>
        <w:t>“realistically conve</w:t>
      </w:r>
      <w:r w:rsidR="005C08DD">
        <w:t>yed without being alarmist” or unduly emphasize “particular options or the need to</w:t>
      </w:r>
      <w:r w:rsidR="00002720">
        <w:t xml:space="preserve"> seek treatment.”</w:t>
      </w:r>
      <w:r w:rsidR="00002720">
        <w:rPr>
          <w:rStyle w:val="FootnoteReference"/>
        </w:rPr>
        <w:footnoteReference w:id="22"/>
      </w:r>
    </w:p>
    <w:p w14:paraId="21C9AF7F" w14:textId="22B81586" w:rsidR="00D66A9C" w:rsidRDefault="008E61D5" w:rsidP="007E4C81">
      <w:pPr>
        <w:pStyle w:val="Heading2"/>
      </w:pPr>
      <w:bookmarkStart w:id="44" w:name="_Toc152677483"/>
      <w:r>
        <w:t>Patient Support Information</w:t>
      </w:r>
      <w:bookmarkEnd w:id="44"/>
    </w:p>
    <w:p w14:paraId="442E71E5" w14:textId="2E5F27FB" w:rsidR="00AB3EB1" w:rsidRDefault="00636462" w:rsidP="00282839">
      <w:pPr>
        <w:pStyle w:val="BodyText"/>
      </w:pPr>
      <w:r>
        <w:t>Although education providers</w:t>
      </w:r>
      <w:r w:rsidR="00E72A60">
        <w:t xml:space="preserve"> do not discuss patient assistance programs </w:t>
      </w:r>
      <w:r w:rsidR="00CF5964">
        <w:t xml:space="preserve">addressing medication affordability for specific patient populations, </w:t>
      </w:r>
      <w:r w:rsidR="00825575">
        <w:t xml:space="preserve">manufacturers can use social media </w:t>
      </w:r>
      <w:r w:rsidR="00824E7E">
        <w:t>to highlight</w:t>
      </w:r>
      <w:r w:rsidR="00825575">
        <w:t xml:space="preserve"> </w:t>
      </w:r>
      <w:r w:rsidR="00CF5964">
        <w:t xml:space="preserve">their </w:t>
      </w:r>
      <w:r w:rsidR="00825575">
        <w:t xml:space="preserve">patient support efforts.  </w:t>
      </w:r>
      <w:r w:rsidR="00CF5964">
        <w:t xml:space="preserve">Where they do so, </w:t>
      </w:r>
      <w:r w:rsidR="00BC1C16">
        <w:t>manufacturers need to craft content that is accessible to patients</w:t>
      </w:r>
      <w:r w:rsidR="007D3238">
        <w:t xml:space="preserve"> (see Section VIII.A</w:t>
      </w:r>
      <w:r w:rsidR="00607CCD">
        <w:t>)</w:t>
      </w:r>
      <w:r w:rsidR="005E3FD4">
        <w:t xml:space="preserve"> and address limitations posed by social media (</w:t>
      </w:r>
      <w:r w:rsidR="00807C07">
        <w:t>e.g., character limits</w:t>
      </w:r>
      <w:r w:rsidR="0057292F">
        <w:t xml:space="preserve"> – see Section IV.B.2</w:t>
      </w:r>
      <w:r w:rsidR="00807C07">
        <w:t>).</w:t>
      </w:r>
    </w:p>
    <w:p w14:paraId="7FEBB002" w14:textId="65BAC1F2" w:rsidR="0098710B" w:rsidRDefault="0098710B" w:rsidP="00282839">
      <w:pPr>
        <w:pStyle w:val="BodyText"/>
      </w:pPr>
      <w:r>
        <w:t xml:space="preserve">Thus, patient support </w:t>
      </w:r>
      <w:r w:rsidR="003B044E">
        <w:t>information should include the following as appropriate:</w:t>
      </w:r>
    </w:p>
    <w:p w14:paraId="6B4A92AD" w14:textId="3A0DD7BB" w:rsidR="00337940" w:rsidRDefault="00711F49" w:rsidP="000F60EA">
      <w:pPr>
        <w:pStyle w:val="BodyText"/>
        <w:numPr>
          <w:ilvl w:val="0"/>
          <w:numId w:val="17"/>
        </w:numPr>
      </w:pPr>
      <w:r>
        <w:rPr>
          <w:b/>
          <w:bCs/>
        </w:rPr>
        <w:t>Program</w:t>
      </w:r>
      <w:r w:rsidR="00AC51DF">
        <w:rPr>
          <w:b/>
          <w:bCs/>
        </w:rPr>
        <w:t xml:space="preserve"> </w:t>
      </w:r>
      <w:r w:rsidR="00F5726B">
        <w:rPr>
          <w:b/>
          <w:bCs/>
        </w:rPr>
        <w:t>Limitations</w:t>
      </w:r>
      <w:r w:rsidR="003B044E">
        <w:t xml:space="preserve"> -  </w:t>
      </w:r>
      <w:r w:rsidR="008C1585">
        <w:t>While no</w:t>
      </w:r>
      <w:r w:rsidR="00F5726B">
        <w:t xml:space="preserve">t </w:t>
      </w:r>
      <w:r w:rsidR="00AC51DF">
        <w:t xml:space="preserve">an </w:t>
      </w:r>
      <w:r w:rsidR="00F5726B">
        <w:t>exhaustive</w:t>
      </w:r>
      <w:r w:rsidR="00AC51DF">
        <w:t xml:space="preserve"> list</w:t>
      </w:r>
      <w:r w:rsidR="00F5726B">
        <w:t xml:space="preserve">, </w:t>
      </w:r>
      <w:r>
        <w:t>patient support program</w:t>
      </w:r>
      <w:r w:rsidR="00AC51DF">
        <w:t xml:space="preserve"> </w:t>
      </w:r>
      <w:r w:rsidR="00850F54">
        <w:t xml:space="preserve">limitations </w:t>
      </w:r>
      <w:r w:rsidR="00337940">
        <w:t>can include the following:</w:t>
      </w:r>
    </w:p>
    <w:p w14:paraId="26F92E22" w14:textId="33D8F3FB" w:rsidR="00857847" w:rsidRDefault="00F24B30" w:rsidP="00337940">
      <w:pPr>
        <w:pStyle w:val="BodyText"/>
        <w:numPr>
          <w:ilvl w:val="1"/>
          <w:numId w:val="17"/>
        </w:numPr>
      </w:pPr>
      <w:r w:rsidRPr="008C1585">
        <w:rPr>
          <w:b/>
          <w:bCs/>
        </w:rPr>
        <w:t>Insurance</w:t>
      </w:r>
      <w:r w:rsidR="008C1585">
        <w:t xml:space="preserve"> – Are</w:t>
      </w:r>
      <w:r w:rsidR="009235E9">
        <w:t xml:space="preserve"> </w:t>
      </w:r>
      <w:r w:rsidR="00D525A2">
        <w:t xml:space="preserve">federal healthcare beneficiaries </w:t>
      </w:r>
      <w:r w:rsidR="00FE046E">
        <w:t xml:space="preserve">or those with private health insurance </w:t>
      </w:r>
      <w:r w:rsidR="00D525A2">
        <w:t>eligible</w:t>
      </w:r>
      <w:r w:rsidR="000465EF">
        <w:t xml:space="preserve"> for patient support</w:t>
      </w:r>
      <w:r w:rsidR="008C1585">
        <w:t>?</w:t>
      </w:r>
    </w:p>
    <w:p w14:paraId="234F5686" w14:textId="34168E11" w:rsidR="00883A92" w:rsidRDefault="00857847" w:rsidP="00F24B30">
      <w:pPr>
        <w:pStyle w:val="BodyText"/>
        <w:numPr>
          <w:ilvl w:val="1"/>
          <w:numId w:val="17"/>
        </w:numPr>
      </w:pPr>
      <w:r>
        <w:rPr>
          <w:b/>
          <w:bCs/>
        </w:rPr>
        <w:t>Income</w:t>
      </w:r>
      <w:r w:rsidR="00850F54">
        <w:rPr>
          <w:b/>
          <w:bCs/>
        </w:rPr>
        <w:t xml:space="preserve"> </w:t>
      </w:r>
      <w:r>
        <w:t xml:space="preserve">– Moreover, </w:t>
      </w:r>
      <w:r w:rsidR="00AA4336">
        <w:t xml:space="preserve">if support is conditioned on </w:t>
      </w:r>
      <w:r w:rsidR="00185D97">
        <w:t xml:space="preserve">income level, </w:t>
      </w:r>
      <w:r w:rsidR="007A1774">
        <w:t>the information</w:t>
      </w:r>
      <w:r w:rsidR="00185D97">
        <w:t xml:space="preserve"> should state </w:t>
      </w:r>
      <w:r w:rsidR="007A1774">
        <w:t>those</w:t>
      </w:r>
      <w:r w:rsidR="00185D97">
        <w:t xml:space="preserve"> restrictions in a </w:t>
      </w:r>
      <w:r w:rsidR="0032383E">
        <w:t xml:space="preserve">comprehensible manner.  Thus, it may not be appropriate to state </w:t>
      </w:r>
      <w:r w:rsidR="00AB37D6">
        <w:t xml:space="preserve">only patients at a percentage of the federal poverty level are eligible </w:t>
      </w:r>
      <w:r w:rsidR="006647DC">
        <w:t>rather than listing a precise dollar amount.</w:t>
      </w:r>
    </w:p>
    <w:p w14:paraId="778DB145" w14:textId="7AD0F8AC" w:rsidR="00850F54" w:rsidRDefault="00DE6133" w:rsidP="00F24B30">
      <w:pPr>
        <w:pStyle w:val="BodyText"/>
        <w:numPr>
          <w:ilvl w:val="1"/>
          <w:numId w:val="17"/>
        </w:numPr>
      </w:pPr>
      <w:r>
        <w:rPr>
          <w:b/>
          <w:bCs/>
        </w:rPr>
        <w:t>Scope</w:t>
      </w:r>
      <w:r w:rsidR="00F56EB2">
        <w:rPr>
          <w:b/>
          <w:bCs/>
        </w:rPr>
        <w:t xml:space="preserve"> </w:t>
      </w:r>
      <w:r w:rsidR="00F56EB2">
        <w:t xml:space="preserve">– Does the </w:t>
      </w:r>
      <w:r w:rsidR="00DA0FE4">
        <w:t xml:space="preserve">program provide unlimited support or are there </w:t>
      </w:r>
      <w:r>
        <w:t>lim</w:t>
      </w:r>
      <w:r w:rsidR="006C2AD0">
        <w:t>itations to the scope (e.g.</w:t>
      </w:r>
      <w:r w:rsidR="007E6237">
        <w:t>,</w:t>
      </w:r>
      <w:r w:rsidR="006C2AD0">
        <w:t xml:space="preserve"> amounts or </w:t>
      </w:r>
      <w:r w:rsidR="007E6237">
        <w:t>duration)?</w:t>
      </w:r>
    </w:p>
    <w:p w14:paraId="709F9702" w14:textId="79CF7E61" w:rsidR="00883A92" w:rsidRDefault="00883A92" w:rsidP="000F60EA">
      <w:pPr>
        <w:pStyle w:val="BodyText"/>
        <w:numPr>
          <w:ilvl w:val="0"/>
          <w:numId w:val="17"/>
        </w:numPr>
      </w:pPr>
      <w:r>
        <w:rPr>
          <w:b/>
          <w:bCs/>
        </w:rPr>
        <w:t xml:space="preserve">Access </w:t>
      </w:r>
      <w:r>
        <w:t xml:space="preserve">– </w:t>
      </w:r>
      <w:r w:rsidR="00DA0FE4">
        <w:t>How can</w:t>
      </w:r>
      <w:r>
        <w:t xml:space="preserve"> patients </w:t>
      </w:r>
      <w:r w:rsidR="0086334E">
        <w:t>access the support</w:t>
      </w:r>
      <w:r w:rsidR="007B4CCA">
        <w:t xml:space="preserve">?  This information should disclose </w:t>
      </w:r>
      <w:r w:rsidR="0086334E">
        <w:t xml:space="preserve">any relationships with the education providers or manufacturers.  For example, </w:t>
      </w:r>
      <w:r w:rsidR="00EA4E18">
        <w:t>is the support underwritten by a manufacturer but administered through an independent charitable organization</w:t>
      </w:r>
      <w:r w:rsidR="00EF282F">
        <w:t>?</w:t>
      </w:r>
    </w:p>
    <w:p w14:paraId="3357BCAA" w14:textId="21E32D58" w:rsidR="00EC206B" w:rsidRDefault="00EC206B" w:rsidP="00883A92">
      <w:pPr>
        <w:pStyle w:val="BodyText"/>
        <w:numPr>
          <w:ilvl w:val="0"/>
          <w:numId w:val="17"/>
        </w:numPr>
      </w:pPr>
      <w:r>
        <w:br w:type="page"/>
      </w:r>
    </w:p>
    <w:p w14:paraId="214568E0" w14:textId="5F71FF30" w:rsidR="0088021A" w:rsidRDefault="0023125C" w:rsidP="0023125C">
      <w:pPr>
        <w:pStyle w:val="Heading1"/>
      </w:pPr>
      <w:bookmarkStart w:id="45" w:name="_Toc152677484"/>
      <w:r>
        <w:lastRenderedPageBreak/>
        <w:t>References</w:t>
      </w:r>
      <w:bookmarkEnd w:id="45"/>
    </w:p>
    <w:p w14:paraId="33E100D1" w14:textId="2600A4E4" w:rsidR="00D66A9C" w:rsidRDefault="000B32CE" w:rsidP="00A97096">
      <w:pPr>
        <w:pStyle w:val="BodyText"/>
      </w:pPr>
      <w:r>
        <w:t>The table below lists the various source guidance documents used to develop this Compliance Guide for those wanting further information</w:t>
      </w:r>
      <w:r w:rsidR="0044349B">
        <w:t xml:space="preserve">.  However, </w:t>
      </w:r>
      <w:r w:rsidR="0092621A">
        <w:t>users are cautioned that additional</w:t>
      </w:r>
      <w:r w:rsidR="00EC206B">
        <w:t xml:space="preserve"> guidance on social media may exist </w:t>
      </w:r>
      <w:r w:rsidR="00281A18">
        <w:t xml:space="preserve">but </w:t>
      </w:r>
      <w:r w:rsidR="00A97096">
        <w:t>not listed here.</w:t>
      </w:r>
    </w:p>
    <w:tbl>
      <w:tblPr>
        <w:tblStyle w:val="GridTable1Light-Accent1"/>
        <w:tblW w:w="0" w:type="auto"/>
        <w:tblLook w:val="04A0" w:firstRow="1" w:lastRow="0" w:firstColumn="1" w:lastColumn="0" w:noHBand="0" w:noVBand="1"/>
      </w:tblPr>
      <w:tblGrid>
        <w:gridCol w:w="4495"/>
        <w:gridCol w:w="4680"/>
      </w:tblGrid>
      <w:tr w:rsidR="00B1441D" w14:paraId="2FFF131D" w14:textId="7D43A50E" w:rsidTr="000C4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A27AD08" w14:textId="5C48EDB0" w:rsidR="00B1441D" w:rsidRPr="00B1441D" w:rsidRDefault="00B1441D" w:rsidP="00B1441D">
            <w:pPr>
              <w:pStyle w:val="BodyText"/>
              <w:jc w:val="center"/>
              <w:rPr>
                <w:sz w:val="22"/>
                <w:szCs w:val="22"/>
              </w:rPr>
            </w:pPr>
            <w:r w:rsidRPr="00B1441D">
              <w:rPr>
                <w:sz w:val="22"/>
                <w:szCs w:val="22"/>
              </w:rPr>
              <w:t>SOURCE ORGANIZATION</w:t>
            </w:r>
            <w:r w:rsidR="007D0F4A">
              <w:rPr>
                <w:sz w:val="22"/>
                <w:szCs w:val="22"/>
              </w:rPr>
              <w:t>(S)</w:t>
            </w:r>
          </w:p>
        </w:tc>
        <w:tc>
          <w:tcPr>
            <w:tcW w:w="4680" w:type="dxa"/>
          </w:tcPr>
          <w:p w14:paraId="3F2600F2" w14:textId="7299D84F" w:rsidR="00B1441D" w:rsidRPr="00B1441D" w:rsidRDefault="00184A07" w:rsidP="00B1441D">
            <w:pPr>
              <w:pStyle w:val="BodyText"/>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SPECIFIC REFERENCE</w:t>
            </w:r>
          </w:p>
        </w:tc>
      </w:tr>
      <w:tr w:rsidR="00AB1877" w14:paraId="09389543" w14:textId="77777777" w:rsidTr="000C40EB">
        <w:tc>
          <w:tcPr>
            <w:cnfStyle w:val="001000000000" w:firstRow="0" w:lastRow="0" w:firstColumn="1" w:lastColumn="0" w:oddVBand="0" w:evenVBand="0" w:oddHBand="0" w:evenHBand="0" w:firstRowFirstColumn="0" w:firstRowLastColumn="0" w:lastRowFirstColumn="0" w:lastRowLastColumn="0"/>
            <w:tcW w:w="4495" w:type="dxa"/>
          </w:tcPr>
          <w:p w14:paraId="43201BB9" w14:textId="5AF71ADB" w:rsidR="00AB1877" w:rsidRPr="00322C77" w:rsidRDefault="00A4059B" w:rsidP="00A97096">
            <w:pPr>
              <w:pStyle w:val="BodyText"/>
              <w:rPr>
                <w:sz w:val="22"/>
                <w:szCs w:val="22"/>
              </w:rPr>
            </w:pPr>
            <w:r>
              <w:rPr>
                <w:sz w:val="22"/>
                <w:szCs w:val="22"/>
              </w:rPr>
              <w:t>Accreditation Council for Continuing Medical Education (ACCME)</w:t>
            </w:r>
          </w:p>
        </w:tc>
        <w:tc>
          <w:tcPr>
            <w:tcW w:w="4680" w:type="dxa"/>
          </w:tcPr>
          <w:p w14:paraId="41D4511D" w14:textId="43145C88" w:rsidR="00AB1877" w:rsidRPr="00322C77" w:rsidRDefault="00CD65EC" w:rsidP="00A97096">
            <w:pPr>
              <w:pStyle w:val="Body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Standards for Integrity and Independence in Accredited Continuing Education (2020).</w:t>
            </w:r>
          </w:p>
        </w:tc>
      </w:tr>
      <w:tr w:rsidR="00462571" w14:paraId="350C8ABC" w14:textId="77777777" w:rsidTr="000C40EB">
        <w:tc>
          <w:tcPr>
            <w:cnfStyle w:val="001000000000" w:firstRow="0" w:lastRow="0" w:firstColumn="1" w:lastColumn="0" w:oddVBand="0" w:evenVBand="0" w:oddHBand="0" w:evenHBand="0" w:firstRowFirstColumn="0" w:firstRowLastColumn="0" w:lastRowFirstColumn="0" w:lastRowLastColumn="0"/>
            <w:tcW w:w="4495" w:type="dxa"/>
          </w:tcPr>
          <w:p w14:paraId="178E4B6A" w14:textId="6B8BF7F4" w:rsidR="00462571" w:rsidRPr="00226131" w:rsidRDefault="00462571" w:rsidP="00A97096">
            <w:pPr>
              <w:pStyle w:val="BodyText"/>
              <w:rPr>
                <w:sz w:val="22"/>
                <w:szCs w:val="22"/>
              </w:rPr>
            </w:pPr>
            <w:r w:rsidRPr="00226131">
              <w:rPr>
                <w:sz w:val="22"/>
                <w:szCs w:val="22"/>
              </w:rPr>
              <w:t>Accreditation Council for Continuing Medical Education (ACCME)</w:t>
            </w:r>
          </w:p>
        </w:tc>
        <w:tc>
          <w:tcPr>
            <w:tcW w:w="4680" w:type="dxa"/>
          </w:tcPr>
          <w:p w14:paraId="48EFDD60" w14:textId="76D183CE" w:rsidR="00462571" w:rsidRPr="00226131" w:rsidRDefault="00462571" w:rsidP="00A97096">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226131">
              <w:rPr>
                <w:sz w:val="22"/>
                <w:szCs w:val="22"/>
              </w:rPr>
              <w:t xml:space="preserve">FAQs on </w:t>
            </w:r>
            <w:r w:rsidR="0049754B" w:rsidRPr="00226131">
              <w:rPr>
                <w:sz w:val="22"/>
                <w:szCs w:val="22"/>
              </w:rPr>
              <w:t>Accredited Education Delivered via Online and Social Media Platforms (2024)</w:t>
            </w:r>
            <w:r w:rsidR="00960261" w:rsidRPr="00226131">
              <w:rPr>
                <w:sz w:val="22"/>
                <w:szCs w:val="22"/>
              </w:rPr>
              <w:t>.</w:t>
            </w:r>
          </w:p>
        </w:tc>
      </w:tr>
      <w:tr w:rsidR="00B1441D" w14:paraId="53261B93" w14:textId="09E3ECBB" w:rsidTr="000C40EB">
        <w:tc>
          <w:tcPr>
            <w:cnfStyle w:val="001000000000" w:firstRow="0" w:lastRow="0" w:firstColumn="1" w:lastColumn="0" w:oddVBand="0" w:evenVBand="0" w:oddHBand="0" w:evenHBand="0" w:firstRowFirstColumn="0" w:firstRowLastColumn="0" w:lastRowFirstColumn="0" w:lastRowLastColumn="0"/>
            <w:tcW w:w="4495" w:type="dxa"/>
          </w:tcPr>
          <w:p w14:paraId="678D1926" w14:textId="38DF7BD1" w:rsidR="00B1441D" w:rsidRPr="00322C77" w:rsidRDefault="00B1441D" w:rsidP="00A97096">
            <w:pPr>
              <w:pStyle w:val="BodyText"/>
              <w:rPr>
                <w:sz w:val="22"/>
                <w:szCs w:val="22"/>
              </w:rPr>
            </w:pPr>
            <w:r w:rsidRPr="00322C77">
              <w:rPr>
                <w:sz w:val="22"/>
                <w:szCs w:val="22"/>
              </w:rPr>
              <w:t xml:space="preserve">CME Coalition </w:t>
            </w:r>
          </w:p>
        </w:tc>
        <w:tc>
          <w:tcPr>
            <w:tcW w:w="4680" w:type="dxa"/>
          </w:tcPr>
          <w:p w14:paraId="2B0AA9F0" w14:textId="391A5A0D" w:rsidR="00B1441D" w:rsidRPr="00322C77" w:rsidRDefault="00B1441D" w:rsidP="00A97096">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322C77">
              <w:rPr>
                <w:sz w:val="22"/>
                <w:szCs w:val="22"/>
              </w:rPr>
              <w:t xml:space="preserve">Independent Medical Education Compliance Guide (2022) </w:t>
            </w:r>
          </w:p>
        </w:tc>
      </w:tr>
      <w:tr w:rsidR="008154AA" w14:paraId="6EACBC98" w14:textId="77777777" w:rsidTr="000C40EB">
        <w:tc>
          <w:tcPr>
            <w:cnfStyle w:val="001000000000" w:firstRow="0" w:lastRow="0" w:firstColumn="1" w:lastColumn="0" w:oddVBand="0" w:evenVBand="0" w:oddHBand="0" w:evenHBand="0" w:firstRowFirstColumn="0" w:firstRowLastColumn="0" w:lastRowFirstColumn="0" w:lastRowLastColumn="0"/>
            <w:tcW w:w="4495" w:type="dxa"/>
          </w:tcPr>
          <w:p w14:paraId="71B034F2" w14:textId="78FFD52D" w:rsidR="008154AA" w:rsidRPr="007D0F4A" w:rsidRDefault="002C2307" w:rsidP="00A97096">
            <w:pPr>
              <w:pStyle w:val="BodyText"/>
              <w:rPr>
                <w:sz w:val="22"/>
                <w:szCs w:val="22"/>
              </w:rPr>
            </w:pPr>
            <w:r w:rsidRPr="007D0F4A">
              <w:rPr>
                <w:sz w:val="22"/>
                <w:szCs w:val="22"/>
              </w:rPr>
              <w:t xml:space="preserve">International Federation of Pharmaceutical Manufacturers and Associations &amp; </w:t>
            </w:r>
            <w:r w:rsidR="007D0F4A" w:rsidRPr="007D0F4A">
              <w:rPr>
                <w:sz w:val="22"/>
                <w:szCs w:val="22"/>
              </w:rPr>
              <w:t>European Federation of Pharmaceutical Industries and Associations</w:t>
            </w:r>
          </w:p>
        </w:tc>
        <w:tc>
          <w:tcPr>
            <w:tcW w:w="4680" w:type="dxa"/>
          </w:tcPr>
          <w:p w14:paraId="0FEC134A" w14:textId="0A14B413" w:rsidR="008154AA" w:rsidRPr="00322C77" w:rsidRDefault="000D3FFA" w:rsidP="00A97096">
            <w:pPr>
              <w:pStyle w:val="Body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Joint Note for Guidance on social media and digital channels (Sept. 3, 2022).</w:t>
            </w:r>
          </w:p>
        </w:tc>
      </w:tr>
      <w:tr w:rsidR="009773A3" w14:paraId="7100F1F2" w14:textId="77777777" w:rsidTr="000C40EB">
        <w:tc>
          <w:tcPr>
            <w:cnfStyle w:val="001000000000" w:firstRow="0" w:lastRow="0" w:firstColumn="1" w:lastColumn="0" w:oddVBand="0" w:evenVBand="0" w:oddHBand="0" w:evenHBand="0" w:firstRowFirstColumn="0" w:firstRowLastColumn="0" w:lastRowFirstColumn="0" w:lastRowLastColumn="0"/>
            <w:tcW w:w="4495" w:type="dxa"/>
          </w:tcPr>
          <w:p w14:paraId="27C29D73" w14:textId="066A1430" w:rsidR="009773A3" w:rsidRDefault="00FE3447" w:rsidP="00A97096">
            <w:pPr>
              <w:pStyle w:val="BodyText"/>
              <w:rPr>
                <w:sz w:val="22"/>
                <w:szCs w:val="22"/>
              </w:rPr>
            </w:pPr>
            <w:r>
              <w:rPr>
                <w:sz w:val="22"/>
                <w:szCs w:val="22"/>
              </w:rPr>
              <w:t>Medicines &amp; Healthcare Products Regulatory Agency</w:t>
            </w:r>
          </w:p>
        </w:tc>
        <w:tc>
          <w:tcPr>
            <w:tcW w:w="4680" w:type="dxa"/>
          </w:tcPr>
          <w:p w14:paraId="701F049D" w14:textId="0F5F1CDD" w:rsidR="009773A3" w:rsidRDefault="00045ECB" w:rsidP="00A97096">
            <w:pPr>
              <w:pStyle w:val="Body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Blue Guide: Advertising &amp; Promoting Medicines, Appendix 7 </w:t>
            </w:r>
            <w:r w:rsidR="00734283">
              <w:rPr>
                <w:sz w:val="22"/>
                <w:szCs w:val="22"/>
              </w:rPr>
              <w:t xml:space="preserve"> (updated Dec. 31, 2020).</w:t>
            </w:r>
          </w:p>
        </w:tc>
      </w:tr>
      <w:tr w:rsidR="008B4A5E" w14:paraId="6A2887D8" w14:textId="77777777" w:rsidTr="000C40EB">
        <w:tc>
          <w:tcPr>
            <w:cnfStyle w:val="001000000000" w:firstRow="0" w:lastRow="0" w:firstColumn="1" w:lastColumn="0" w:oddVBand="0" w:evenVBand="0" w:oddHBand="0" w:evenHBand="0" w:firstRowFirstColumn="0" w:firstRowLastColumn="0" w:lastRowFirstColumn="0" w:lastRowLastColumn="0"/>
            <w:tcW w:w="4495" w:type="dxa"/>
          </w:tcPr>
          <w:p w14:paraId="2583E1C4" w14:textId="007576E1" w:rsidR="008B4A5E" w:rsidRPr="00322C77" w:rsidRDefault="008B4A5E" w:rsidP="00A97096">
            <w:pPr>
              <w:pStyle w:val="BodyText"/>
              <w:rPr>
                <w:sz w:val="22"/>
                <w:szCs w:val="22"/>
              </w:rPr>
            </w:pPr>
            <w:r>
              <w:rPr>
                <w:sz w:val="22"/>
                <w:szCs w:val="22"/>
              </w:rPr>
              <w:t xml:space="preserve">U.K. </w:t>
            </w:r>
            <w:r w:rsidR="0025762A" w:rsidRPr="00B14872">
              <w:rPr>
                <w:sz w:val="22"/>
                <w:szCs w:val="22"/>
              </w:rPr>
              <w:t xml:space="preserve">Prescription Medicines Code of Practice </w:t>
            </w:r>
            <w:r w:rsidR="008E59D2">
              <w:rPr>
                <w:sz w:val="22"/>
                <w:szCs w:val="22"/>
              </w:rPr>
              <w:t>Authority</w:t>
            </w:r>
          </w:p>
        </w:tc>
        <w:tc>
          <w:tcPr>
            <w:tcW w:w="4680" w:type="dxa"/>
          </w:tcPr>
          <w:p w14:paraId="4F78D8F8" w14:textId="014641C8" w:rsidR="008B4A5E" w:rsidRPr="00322C77" w:rsidRDefault="00985AF3" w:rsidP="00A97096">
            <w:pPr>
              <w:pStyle w:val="Body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PMCPA Social Media Guidance (2023)</w:t>
            </w:r>
            <w:r w:rsidR="00B14872">
              <w:rPr>
                <w:sz w:val="22"/>
                <w:szCs w:val="22"/>
              </w:rPr>
              <w:t>.</w:t>
            </w:r>
          </w:p>
        </w:tc>
      </w:tr>
      <w:tr w:rsidR="00B1441D" w14:paraId="1FAC2A2A" w14:textId="723ABB2A" w:rsidTr="000C40EB">
        <w:tc>
          <w:tcPr>
            <w:cnfStyle w:val="001000000000" w:firstRow="0" w:lastRow="0" w:firstColumn="1" w:lastColumn="0" w:oddVBand="0" w:evenVBand="0" w:oddHBand="0" w:evenHBand="0" w:firstRowFirstColumn="0" w:firstRowLastColumn="0" w:lastRowFirstColumn="0" w:lastRowLastColumn="0"/>
            <w:tcW w:w="4495" w:type="dxa"/>
          </w:tcPr>
          <w:p w14:paraId="77FCC9DD" w14:textId="166DC8ED" w:rsidR="00B1441D" w:rsidRPr="00322C77" w:rsidRDefault="00D674E3" w:rsidP="00A97096">
            <w:pPr>
              <w:pStyle w:val="BodyText"/>
              <w:rPr>
                <w:sz w:val="22"/>
                <w:szCs w:val="22"/>
              </w:rPr>
            </w:pPr>
            <w:r w:rsidRPr="00322C77">
              <w:rPr>
                <w:sz w:val="22"/>
                <w:szCs w:val="22"/>
              </w:rPr>
              <w:t>U.S. Food &amp; Drug Administration</w:t>
            </w:r>
          </w:p>
        </w:tc>
        <w:tc>
          <w:tcPr>
            <w:tcW w:w="4680" w:type="dxa"/>
          </w:tcPr>
          <w:p w14:paraId="37D91FF7" w14:textId="0DC2DDB3" w:rsidR="00B1441D" w:rsidRPr="00322C77" w:rsidRDefault="00D674E3" w:rsidP="00A97096">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322C77">
              <w:rPr>
                <w:sz w:val="22"/>
                <w:szCs w:val="22"/>
              </w:rPr>
              <w:t>Guidance for Industry Internet/Social Media Platforms with Character Space Limitations – Presenting Risk and Benefit Information for Prescription Drugs &amp; Medical Devices: Draft Guidance (</w:t>
            </w:r>
            <w:r w:rsidR="00D3175F">
              <w:rPr>
                <w:sz w:val="22"/>
                <w:szCs w:val="22"/>
              </w:rPr>
              <w:t xml:space="preserve">June </w:t>
            </w:r>
            <w:r w:rsidRPr="00322C77">
              <w:rPr>
                <w:sz w:val="22"/>
                <w:szCs w:val="22"/>
              </w:rPr>
              <w:t>2014)</w:t>
            </w:r>
            <w:r w:rsidR="007A6A3B">
              <w:rPr>
                <w:sz w:val="22"/>
                <w:szCs w:val="22"/>
              </w:rPr>
              <w:t>.</w:t>
            </w:r>
          </w:p>
        </w:tc>
      </w:tr>
      <w:tr w:rsidR="00B1441D" w14:paraId="447A0868" w14:textId="6051BA91" w:rsidTr="000C40EB">
        <w:tc>
          <w:tcPr>
            <w:cnfStyle w:val="001000000000" w:firstRow="0" w:lastRow="0" w:firstColumn="1" w:lastColumn="0" w:oddVBand="0" w:evenVBand="0" w:oddHBand="0" w:evenHBand="0" w:firstRowFirstColumn="0" w:firstRowLastColumn="0" w:lastRowFirstColumn="0" w:lastRowLastColumn="0"/>
            <w:tcW w:w="4495" w:type="dxa"/>
          </w:tcPr>
          <w:p w14:paraId="2ADA4229" w14:textId="59BEF666" w:rsidR="00B1441D" w:rsidRDefault="00D3175F" w:rsidP="00A97096">
            <w:pPr>
              <w:pStyle w:val="BodyText"/>
            </w:pPr>
            <w:r w:rsidRPr="00322C77">
              <w:rPr>
                <w:sz w:val="22"/>
                <w:szCs w:val="22"/>
              </w:rPr>
              <w:t>U.S. Food &amp; Drug Administration</w:t>
            </w:r>
          </w:p>
        </w:tc>
        <w:tc>
          <w:tcPr>
            <w:tcW w:w="4680" w:type="dxa"/>
          </w:tcPr>
          <w:p w14:paraId="1228DB84" w14:textId="6C6C0435" w:rsidR="00B1441D" w:rsidRPr="00D3175F" w:rsidRDefault="00D3175F" w:rsidP="00A97096">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D3175F">
              <w:rPr>
                <w:sz w:val="22"/>
                <w:szCs w:val="22"/>
              </w:rPr>
              <w:t>Guidance for Industry Internet/Social Media Platforms: Correcting Independent Third-Party Misinformation About Prescription Drugs and Medical Devices, Draft Guidance (June 2014).</w:t>
            </w:r>
          </w:p>
        </w:tc>
      </w:tr>
      <w:tr w:rsidR="00B1441D" w14:paraId="6C52EA46" w14:textId="632D1D15" w:rsidTr="000C40EB">
        <w:tc>
          <w:tcPr>
            <w:cnfStyle w:val="001000000000" w:firstRow="0" w:lastRow="0" w:firstColumn="1" w:lastColumn="0" w:oddVBand="0" w:evenVBand="0" w:oddHBand="0" w:evenHBand="0" w:firstRowFirstColumn="0" w:firstRowLastColumn="0" w:lastRowFirstColumn="0" w:lastRowLastColumn="0"/>
            <w:tcW w:w="4495" w:type="dxa"/>
          </w:tcPr>
          <w:p w14:paraId="18A15321" w14:textId="263D7E47" w:rsidR="00B1441D" w:rsidRPr="00FE2983" w:rsidRDefault="004F75C3" w:rsidP="00A97096">
            <w:pPr>
              <w:pStyle w:val="BodyText"/>
              <w:rPr>
                <w:sz w:val="22"/>
                <w:szCs w:val="22"/>
              </w:rPr>
            </w:pPr>
            <w:r w:rsidRPr="00FE2983">
              <w:rPr>
                <w:sz w:val="22"/>
                <w:szCs w:val="22"/>
              </w:rPr>
              <w:t>U.S Federal Trade Commission</w:t>
            </w:r>
          </w:p>
        </w:tc>
        <w:tc>
          <w:tcPr>
            <w:tcW w:w="4680" w:type="dxa"/>
          </w:tcPr>
          <w:p w14:paraId="7FFEC831" w14:textId="1725B651" w:rsidR="00B1441D" w:rsidRPr="00FE2983" w:rsidRDefault="00A110D7" w:rsidP="00A97096">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FE2983">
              <w:rPr>
                <w:sz w:val="22"/>
                <w:szCs w:val="22"/>
              </w:rPr>
              <w:t>Health Products Compliance Guide (Dec. 2022)</w:t>
            </w:r>
          </w:p>
        </w:tc>
      </w:tr>
      <w:tr w:rsidR="009E0146" w14:paraId="63D4DB0E" w14:textId="77777777" w:rsidTr="000C40EB">
        <w:tc>
          <w:tcPr>
            <w:cnfStyle w:val="001000000000" w:firstRow="0" w:lastRow="0" w:firstColumn="1" w:lastColumn="0" w:oddVBand="0" w:evenVBand="0" w:oddHBand="0" w:evenHBand="0" w:firstRowFirstColumn="0" w:firstRowLastColumn="0" w:lastRowFirstColumn="0" w:lastRowLastColumn="0"/>
            <w:tcW w:w="4495" w:type="dxa"/>
          </w:tcPr>
          <w:p w14:paraId="0E49417C" w14:textId="7D737311" w:rsidR="009E0146" w:rsidRPr="00FE2983" w:rsidRDefault="009E0146" w:rsidP="009E0146">
            <w:pPr>
              <w:pStyle w:val="BodyText"/>
              <w:rPr>
                <w:sz w:val="22"/>
                <w:szCs w:val="22"/>
              </w:rPr>
            </w:pPr>
            <w:r w:rsidRPr="00FE2983">
              <w:rPr>
                <w:sz w:val="22"/>
                <w:szCs w:val="22"/>
              </w:rPr>
              <w:t>U.S Federal Trade Commission</w:t>
            </w:r>
          </w:p>
        </w:tc>
        <w:tc>
          <w:tcPr>
            <w:tcW w:w="4680" w:type="dxa"/>
          </w:tcPr>
          <w:p w14:paraId="2B61D92A" w14:textId="4CDAAB8F" w:rsidR="009E0146" w:rsidRPr="00FE2983" w:rsidRDefault="00163F61" w:rsidP="009E0146">
            <w:pPr>
              <w:pStyle w:val="Body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Guides Concerning the Use of Endorsements and Testimonials in Advertising</w:t>
            </w:r>
            <w:r w:rsidR="00B50CF1">
              <w:rPr>
                <w:sz w:val="22"/>
                <w:szCs w:val="22"/>
              </w:rPr>
              <w:t>, 88 Fed. Reg.</w:t>
            </w:r>
            <w:r w:rsidR="004D0981">
              <w:rPr>
                <w:sz w:val="22"/>
                <w:szCs w:val="22"/>
              </w:rPr>
              <w:t>48092 (July 26, 2023) (codified at 16 C.F.R. pt. 255).</w:t>
            </w:r>
          </w:p>
        </w:tc>
      </w:tr>
      <w:tr w:rsidR="009E0146" w14:paraId="0A767295" w14:textId="58ABE6C1" w:rsidTr="000C40EB">
        <w:tc>
          <w:tcPr>
            <w:cnfStyle w:val="001000000000" w:firstRow="0" w:lastRow="0" w:firstColumn="1" w:lastColumn="0" w:oddVBand="0" w:evenVBand="0" w:oddHBand="0" w:evenHBand="0" w:firstRowFirstColumn="0" w:firstRowLastColumn="0" w:lastRowFirstColumn="0" w:lastRowLastColumn="0"/>
            <w:tcW w:w="4495" w:type="dxa"/>
          </w:tcPr>
          <w:p w14:paraId="43F25D9D" w14:textId="46ED20E1" w:rsidR="009E0146" w:rsidRPr="00F15B44" w:rsidRDefault="00163F61" w:rsidP="009E0146">
            <w:pPr>
              <w:pStyle w:val="BodyText"/>
              <w:rPr>
                <w:sz w:val="22"/>
                <w:szCs w:val="22"/>
              </w:rPr>
            </w:pPr>
            <w:r>
              <w:rPr>
                <w:sz w:val="22"/>
                <w:szCs w:val="22"/>
              </w:rPr>
              <w:t>U.S. Surgeon General</w:t>
            </w:r>
          </w:p>
        </w:tc>
        <w:tc>
          <w:tcPr>
            <w:tcW w:w="4680" w:type="dxa"/>
          </w:tcPr>
          <w:p w14:paraId="43FE3650" w14:textId="15CFBB8D" w:rsidR="009E0146" w:rsidRPr="00F15B44" w:rsidRDefault="009E0146" w:rsidP="009E0146">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F15B44">
              <w:rPr>
                <w:sz w:val="22"/>
                <w:szCs w:val="22"/>
              </w:rPr>
              <w:t>Confronting Health Misinformation: The U.S. Surgeon General’s Advisory on Building a Healthy Information Environment (2021)</w:t>
            </w:r>
            <w:r>
              <w:rPr>
                <w:sz w:val="22"/>
                <w:szCs w:val="22"/>
              </w:rPr>
              <w:t>.</w:t>
            </w:r>
          </w:p>
        </w:tc>
      </w:tr>
    </w:tbl>
    <w:p w14:paraId="769C84D4" w14:textId="77777777" w:rsidR="00A97096" w:rsidRPr="00D66A9C" w:rsidRDefault="00A97096" w:rsidP="00281A18">
      <w:pPr>
        <w:pStyle w:val="BodyText"/>
      </w:pPr>
    </w:p>
    <w:sectPr w:rsidR="00A97096" w:rsidRPr="00D66A9C" w:rsidSect="003E665B">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0C91E" w14:textId="77777777" w:rsidR="003E665B" w:rsidRDefault="003E665B" w:rsidP="00F46B96">
      <w:r>
        <w:separator/>
      </w:r>
    </w:p>
  </w:endnote>
  <w:endnote w:type="continuationSeparator" w:id="0">
    <w:p w14:paraId="437B2550" w14:textId="77777777" w:rsidR="003E665B" w:rsidRDefault="003E665B" w:rsidP="00F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D2DC9" w14:textId="64C03324" w:rsidR="00CA5327" w:rsidRPr="00C44E2B" w:rsidRDefault="0003708E" w:rsidP="00BD1195">
    <w:pPr>
      <w:pStyle w:val="Footer"/>
      <w:rPr>
        <w:color w:val="FF0000"/>
      </w:rPr>
    </w:pPr>
    <w:r w:rsidRPr="006F5D0A">
      <w:rPr>
        <w:sz w:val="18"/>
        <w:szCs w:val="18"/>
      </w:rPr>
      <w:t xml:space="preserve">Copyright </w:t>
    </w:r>
    <w:r w:rsidR="008948DA" w:rsidRPr="006F5D0A">
      <w:rPr>
        <w:sz w:val="18"/>
        <w:szCs w:val="18"/>
      </w:rPr>
      <w:t>© 2023</w:t>
    </w:r>
    <w:r w:rsidR="000A1CF9">
      <w:rPr>
        <w:sz w:val="18"/>
        <w:szCs w:val="18"/>
      </w:rPr>
      <w:t xml:space="preserve">-2024 </w:t>
    </w:r>
    <w:r w:rsidR="008948DA" w:rsidRPr="006F5D0A">
      <w:rPr>
        <w:sz w:val="18"/>
        <w:szCs w:val="18"/>
      </w:rPr>
      <w:t xml:space="preserve">CME Coalition </w:t>
    </w:r>
    <w:r w:rsidR="004B4B13">
      <w:rPr>
        <w:sz w:val="18"/>
        <w:szCs w:val="18"/>
      </w:rPr>
      <w:t xml:space="preserve"> </w:t>
    </w:r>
    <w:r w:rsidR="008948DA" w:rsidRPr="006F5D0A">
      <w:rPr>
        <w:sz w:val="18"/>
        <w:szCs w:val="18"/>
      </w:rPr>
      <w:t>All rights reserved</w:t>
    </w:r>
    <w:r w:rsidR="00CA5327">
      <w:tab/>
    </w:r>
    <w:r w:rsidR="00CA5327">
      <w:fldChar w:fldCharType="begin"/>
    </w:r>
    <w:r w:rsidR="00CA5327">
      <w:instrText xml:space="preserve"> PAGE   \* MERGEFORMAT </w:instrText>
    </w:r>
    <w:r w:rsidR="00CA5327">
      <w:fldChar w:fldCharType="separate"/>
    </w:r>
    <w:r w:rsidR="00CA5327">
      <w:rPr>
        <w:noProof/>
      </w:rPr>
      <w:t>1</w:t>
    </w:r>
    <w:r w:rsidR="00CA53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1E5F8" w14:textId="77777777" w:rsidR="003E665B" w:rsidRDefault="003E665B" w:rsidP="00F46B96">
      <w:r>
        <w:separator/>
      </w:r>
    </w:p>
  </w:footnote>
  <w:footnote w:type="continuationSeparator" w:id="0">
    <w:p w14:paraId="02FDE5BE" w14:textId="77777777" w:rsidR="003E665B" w:rsidRDefault="003E665B" w:rsidP="00F46B96">
      <w:r>
        <w:continuationSeparator/>
      </w:r>
    </w:p>
  </w:footnote>
  <w:footnote w:id="1">
    <w:p w14:paraId="0394FEA9" w14:textId="1098A2F2" w:rsidR="0005629E" w:rsidRDefault="0005629E">
      <w:pPr>
        <w:pStyle w:val="FootnoteText"/>
      </w:pPr>
      <w:r>
        <w:rPr>
          <w:rStyle w:val="FootnoteReference"/>
        </w:rPr>
        <w:footnoteRef/>
      </w:r>
      <w:r>
        <w:t xml:space="preserve"> </w:t>
      </w:r>
      <w:r w:rsidR="00D13FB8">
        <w:t xml:space="preserve">Beyond the use cases discussed in this </w:t>
      </w:r>
      <w:r w:rsidR="004E5530">
        <w:t>Compliance Guide</w:t>
      </w:r>
      <w:r w:rsidR="00D13FB8">
        <w:t xml:space="preserve">, </w:t>
      </w:r>
      <w:r w:rsidR="00F22D39">
        <w:t xml:space="preserve">social media can be used for </w:t>
      </w:r>
      <w:r>
        <w:t>product promotion</w:t>
      </w:r>
      <w:r w:rsidR="00F22D39">
        <w:t>, clinical trial recruitment,</w:t>
      </w:r>
      <w:r w:rsidR="0057700D">
        <w:t xml:space="preserve"> and</w:t>
      </w:r>
      <w:r>
        <w:t xml:space="preserve"> </w:t>
      </w:r>
      <w:r w:rsidR="0057700D">
        <w:t>highlighting</w:t>
      </w:r>
      <w:r w:rsidR="005E7738">
        <w:t xml:space="preserve"> professional profiles and job openings.  </w:t>
      </w:r>
      <w:r w:rsidR="00A06124">
        <w:t xml:space="preserve">These </w:t>
      </w:r>
      <w:r w:rsidR="00F42B6F">
        <w:t>use cases</w:t>
      </w:r>
      <w:r w:rsidR="00987976">
        <w:t xml:space="preserve"> are out-of-scope</w:t>
      </w:r>
      <w:r w:rsidR="000F6BAF">
        <w:t xml:space="preserve"> for this </w:t>
      </w:r>
      <w:r w:rsidR="004E5530">
        <w:t>Compliance Guide</w:t>
      </w:r>
      <w:r w:rsidR="000F6BAF">
        <w:t xml:space="preserve"> and </w:t>
      </w:r>
      <w:r w:rsidR="00987976">
        <w:t xml:space="preserve">are </w:t>
      </w:r>
      <w:r w:rsidR="000F6BAF">
        <w:t>not addressed.</w:t>
      </w:r>
    </w:p>
  </w:footnote>
  <w:footnote w:id="2">
    <w:p w14:paraId="133BFB1D" w14:textId="43613F78" w:rsidR="006D6977" w:rsidRPr="00AA5E74" w:rsidRDefault="006D6977">
      <w:pPr>
        <w:pStyle w:val="FootnoteText"/>
        <w:rPr>
          <w:i/>
          <w:iCs/>
        </w:rPr>
      </w:pPr>
      <w:r>
        <w:rPr>
          <w:rStyle w:val="FootnoteReference"/>
        </w:rPr>
        <w:footnoteRef/>
      </w:r>
      <w:r>
        <w:t xml:space="preserve"> </w:t>
      </w:r>
      <w:r w:rsidR="00460570">
        <w:rPr>
          <w:i/>
          <w:iCs/>
        </w:rPr>
        <w:t xml:space="preserve">See </w:t>
      </w:r>
      <w:r w:rsidR="00460570">
        <w:t xml:space="preserve">Accreditation </w:t>
      </w:r>
      <w:r w:rsidR="000F3E5D">
        <w:t>Council</w:t>
      </w:r>
      <w:r w:rsidR="002E1F62">
        <w:t xml:space="preserve"> for Med. Ed., </w:t>
      </w:r>
      <w:r w:rsidR="006C33A3">
        <w:t xml:space="preserve">Standards for </w:t>
      </w:r>
      <w:proofErr w:type="gramStart"/>
      <w:r w:rsidR="006C33A3">
        <w:t>Integrity</w:t>
      </w:r>
      <w:proofErr w:type="gramEnd"/>
      <w:r w:rsidR="006C33A3">
        <w:t xml:space="preserve"> and Independence in Accredited Continuing Ed., 4 (2020).  </w:t>
      </w:r>
      <w:r w:rsidR="00BE4192" w:rsidRPr="00B07199">
        <w:t xml:space="preserve">According to the ACCME, </w:t>
      </w:r>
      <w:r w:rsidR="008063B5" w:rsidRPr="00B07199">
        <w:t xml:space="preserve">companies whose “primary business is producing, marketing, selling, reselling, or </w:t>
      </w:r>
      <w:r w:rsidR="00AA5E74" w:rsidRPr="00B07199">
        <w:t>distributing healthcare products” are ineligible for accreditation</w:t>
      </w:r>
      <w:r w:rsidR="002203C5" w:rsidRPr="003F6D34">
        <w:rPr>
          <w:highlight w:val="yellow"/>
        </w:rPr>
        <w:t>.</w:t>
      </w:r>
    </w:p>
  </w:footnote>
  <w:footnote w:id="3">
    <w:p w14:paraId="44F3B35C" w14:textId="3ACBDA91" w:rsidR="00DA22F0" w:rsidRPr="00F64CB2" w:rsidRDefault="00DA22F0" w:rsidP="00DA22F0">
      <w:pPr>
        <w:pStyle w:val="FootnoteText"/>
      </w:pPr>
      <w:r>
        <w:rPr>
          <w:rStyle w:val="FootnoteReference"/>
        </w:rPr>
        <w:footnoteRef/>
      </w:r>
      <w:r>
        <w:t xml:space="preserve"> </w:t>
      </w:r>
      <w:r>
        <w:rPr>
          <w:i/>
          <w:iCs/>
        </w:rPr>
        <w:t xml:space="preserve">See </w:t>
      </w:r>
      <w:r w:rsidRPr="005A4F9E">
        <w:rPr>
          <w:smallCaps/>
        </w:rPr>
        <w:t>U.S. Food &amp; Drug Admin, Guidance for Industry Internet/Social Media Platforms with Character Space Limitations – Presenting Risk and Benefit Information for Prescription Drugs &amp; Medical Device</w:t>
      </w:r>
      <w:r w:rsidR="009E4392">
        <w:rPr>
          <w:smallCaps/>
        </w:rPr>
        <w:t>s</w:t>
      </w:r>
      <w:r w:rsidR="00137025">
        <w:rPr>
          <w:smallCaps/>
        </w:rPr>
        <w:t>.</w:t>
      </w:r>
      <w:r w:rsidRPr="005A4F9E">
        <w:rPr>
          <w:smallCaps/>
        </w:rPr>
        <w:t xml:space="preserve"> Draft</w:t>
      </w:r>
      <w:r w:rsidRPr="00A83A5F">
        <w:rPr>
          <w:smallCaps/>
        </w:rPr>
        <w:t xml:space="preserve"> Guidance</w:t>
      </w:r>
      <w:r>
        <w:t>, 3-4 (</w:t>
      </w:r>
      <w:r w:rsidR="00564764">
        <w:t xml:space="preserve">June </w:t>
      </w:r>
      <w:r>
        <w:t>2014).</w:t>
      </w:r>
    </w:p>
  </w:footnote>
  <w:footnote w:id="4">
    <w:p w14:paraId="5434B9FF" w14:textId="77777777" w:rsidR="00DA22F0" w:rsidRPr="005A4F9E" w:rsidRDefault="00DA22F0" w:rsidP="00DA22F0">
      <w:pPr>
        <w:pStyle w:val="FootnoteText"/>
      </w:pPr>
      <w:r>
        <w:rPr>
          <w:rStyle w:val="FootnoteReference"/>
        </w:rPr>
        <w:footnoteRef/>
      </w:r>
      <w:r>
        <w:t xml:space="preserve"> </w:t>
      </w:r>
      <w:r>
        <w:rPr>
          <w:i/>
          <w:iCs/>
        </w:rPr>
        <w:t xml:space="preserve">See </w:t>
      </w:r>
      <w:r w:rsidRPr="00800E24">
        <w:rPr>
          <w:smallCaps/>
        </w:rPr>
        <w:t>CME Coalition, Independent Medical Education Compliance Guide</w:t>
      </w:r>
      <w:r>
        <w:t>, 8-9 (2022).</w:t>
      </w:r>
    </w:p>
  </w:footnote>
  <w:footnote w:id="5">
    <w:p w14:paraId="06D1487B" w14:textId="4AFE4DE0" w:rsidR="00F53B14" w:rsidRPr="00F53B14" w:rsidRDefault="00F53B14">
      <w:pPr>
        <w:pStyle w:val="FootnoteText"/>
      </w:pPr>
      <w:r>
        <w:rPr>
          <w:rStyle w:val="FootnoteReference"/>
        </w:rPr>
        <w:footnoteRef/>
      </w:r>
      <w:r>
        <w:t xml:space="preserve"> </w:t>
      </w:r>
      <w:r>
        <w:rPr>
          <w:i/>
          <w:iCs/>
        </w:rPr>
        <w:t xml:space="preserve">See, e.g., </w:t>
      </w:r>
      <w:r w:rsidR="002821A8">
        <w:t>Eur. Union Gen. Data Prot. Regul, 2016/697, Arts. 33 and 34 (2016).</w:t>
      </w:r>
    </w:p>
  </w:footnote>
  <w:footnote w:id="6">
    <w:p w14:paraId="59E7C6B1" w14:textId="21458215" w:rsidR="00024768" w:rsidRPr="00024768" w:rsidRDefault="00024768">
      <w:pPr>
        <w:pStyle w:val="FootnoteText"/>
      </w:pPr>
      <w:r>
        <w:rPr>
          <w:rStyle w:val="FootnoteReference"/>
        </w:rPr>
        <w:footnoteRef/>
      </w:r>
      <w:r>
        <w:t xml:space="preserve"> </w:t>
      </w:r>
      <w:r>
        <w:rPr>
          <w:i/>
          <w:iCs/>
        </w:rPr>
        <w:t xml:space="preserve">See, e.g., </w:t>
      </w:r>
      <w:r w:rsidR="00F61C48">
        <w:t>Health Breach Notification Rule, 74 Fed. Reg. 42</w:t>
      </w:r>
      <w:r w:rsidR="00436FB2">
        <w:t xml:space="preserve">961 (Aug. 25, 2009); Breach Notification for Unsecured </w:t>
      </w:r>
      <w:r w:rsidR="00E7768D">
        <w:t>Protected Health Information, 74 Fed. Reg. 42739</w:t>
      </w:r>
      <w:r w:rsidR="00C52862">
        <w:t xml:space="preserve"> (Aug. 24, 2009</w:t>
      </w:r>
      <w:r w:rsidR="002821A8">
        <w:t>).</w:t>
      </w:r>
    </w:p>
  </w:footnote>
  <w:footnote w:id="7">
    <w:p w14:paraId="0159B3A2" w14:textId="633363C3" w:rsidR="00314DA6" w:rsidRPr="00314DA6" w:rsidRDefault="00314DA6">
      <w:pPr>
        <w:pStyle w:val="FootnoteText"/>
      </w:pPr>
      <w:r>
        <w:rPr>
          <w:rStyle w:val="FootnoteReference"/>
        </w:rPr>
        <w:footnoteRef/>
      </w:r>
      <w:r>
        <w:t xml:space="preserve"> </w:t>
      </w:r>
      <w:r>
        <w:rPr>
          <w:i/>
          <w:iCs/>
        </w:rPr>
        <w:t>See</w:t>
      </w:r>
      <w:r w:rsidRPr="00851184">
        <w:rPr>
          <w:i/>
          <w:iCs/>
          <w:smallCaps/>
        </w:rPr>
        <w:t xml:space="preserve"> </w:t>
      </w:r>
      <w:r w:rsidRPr="00851184">
        <w:rPr>
          <w:smallCaps/>
        </w:rPr>
        <w:t xml:space="preserve">Accreditation Council for Med. Ed., </w:t>
      </w:r>
      <w:r w:rsidR="00851184" w:rsidRPr="00851184">
        <w:rPr>
          <w:smallCaps/>
        </w:rPr>
        <w:t>“If I offer education on an online platform that is viewed within a window on a screen can there be a “sidebar” outside of that window or a banner that includes marketing or promotion?”</w:t>
      </w:r>
      <w:r w:rsidR="00851184">
        <w:t xml:space="preserve"> (Jan. 30, 2024).</w:t>
      </w:r>
    </w:p>
  </w:footnote>
  <w:footnote w:id="8">
    <w:p w14:paraId="2F117334" w14:textId="195E5DBB" w:rsidR="00933F81" w:rsidRPr="00933F81" w:rsidRDefault="00933F81">
      <w:pPr>
        <w:pStyle w:val="FootnoteText"/>
        <w:rPr>
          <w:i/>
          <w:iCs/>
        </w:rPr>
      </w:pPr>
      <w:r>
        <w:rPr>
          <w:rStyle w:val="FootnoteReference"/>
        </w:rPr>
        <w:footnoteRef/>
      </w:r>
      <w:r>
        <w:t xml:space="preserve"> </w:t>
      </w:r>
      <w:r>
        <w:rPr>
          <w:i/>
          <w:iCs/>
        </w:rPr>
        <w:t>Id.</w:t>
      </w:r>
    </w:p>
  </w:footnote>
  <w:footnote w:id="9">
    <w:p w14:paraId="132497DA" w14:textId="1A99C2DF" w:rsidR="00CA7A07" w:rsidRPr="005140A5" w:rsidRDefault="00CA7A07">
      <w:pPr>
        <w:pStyle w:val="FootnoteText"/>
      </w:pPr>
      <w:r>
        <w:rPr>
          <w:rStyle w:val="FootnoteReference"/>
        </w:rPr>
        <w:footnoteRef/>
      </w:r>
      <w:r>
        <w:t xml:space="preserve"> </w:t>
      </w:r>
      <w:r>
        <w:rPr>
          <w:i/>
          <w:iCs/>
        </w:rPr>
        <w:t xml:space="preserve">See </w:t>
      </w:r>
      <w:r>
        <w:t>FTC, Health</w:t>
      </w:r>
      <w:r w:rsidR="0042130B">
        <w:t xml:space="preserve"> Products Compliance Guide, 8-9 (Dec. 2022).</w:t>
      </w:r>
      <w:r w:rsidR="00FE2983">
        <w:t xml:space="preserve">  Although directed </w:t>
      </w:r>
      <w:r w:rsidR="00422543">
        <w:t xml:space="preserve">at product advertising, the </w:t>
      </w:r>
      <w:r w:rsidR="00931707">
        <w:t xml:space="preserve">general </w:t>
      </w:r>
      <w:r w:rsidR="00422543">
        <w:t>principles</w:t>
      </w:r>
      <w:r w:rsidR="008042C9">
        <w:t xml:space="preserve"> apply </w:t>
      </w:r>
      <w:r w:rsidR="00422543">
        <w:t>equally to educational materials</w:t>
      </w:r>
      <w:r w:rsidR="005140A5">
        <w:t xml:space="preserve">; </w:t>
      </w:r>
      <w:r w:rsidR="005140A5">
        <w:rPr>
          <w:i/>
          <w:iCs/>
        </w:rPr>
        <w:t xml:space="preserve">see also </w:t>
      </w:r>
      <w:r w:rsidR="005140A5">
        <w:t>16 C.F.R. § 255.0(</w:t>
      </w:r>
      <w:r w:rsidR="00E878BD">
        <w:t xml:space="preserve">f) (defining “clear and conspicuous” </w:t>
      </w:r>
      <w:r w:rsidR="0023681E">
        <w:t>disclosures).</w:t>
      </w:r>
    </w:p>
  </w:footnote>
  <w:footnote w:id="10">
    <w:p w14:paraId="58BE56E1" w14:textId="33944097" w:rsidR="00564AB6" w:rsidRPr="009B562D" w:rsidRDefault="00564AB6">
      <w:pPr>
        <w:pStyle w:val="FootnoteText"/>
        <w:rPr>
          <w:lang w:val="es-ES"/>
        </w:rPr>
      </w:pPr>
      <w:r>
        <w:rPr>
          <w:rStyle w:val="FootnoteReference"/>
        </w:rPr>
        <w:footnoteRef/>
      </w:r>
      <w:r>
        <w:t xml:space="preserve"> </w:t>
      </w:r>
      <w:r>
        <w:rPr>
          <w:i/>
          <w:iCs/>
        </w:rPr>
        <w:t xml:space="preserve">See </w:t>
      </w:r>
      <w:r w:rsidR="004A11F3">
        <w:t>U.K. Prescription Med. Code of Prac</w:t>
      </w:r>
      <w:r w:rsidR="00B441AD">
        <w:t>.</w:t>
      </w:r>
      <w:r w:rsidR="004A11F3">
        <w:t xml:space="preserve"> </w:t>
      </w:r>
      <w:r w:rsidR="00C83895" w:rsidRPr="009B562D">
        <w:rPr>
          <w:lang w:val="es-ES"/>
        </w:rPr>
        <w:t>Auth.</w:t>
      </w:r>
      <w:r w:rsidR="00B441AD" w:rsidRPr="009B562D">
        <w:rPr>
          <w:lang w:val="es-ES"/>
        </w:rPr>
        <w:t xml:space="preserve">, </w:t>
      </w:r>
      <w:r w:rsidR="00BA3D36" w:rsidRPr="009B562D">
        <w:rPr>
          <w:i/>
          <w:iCs/>
          <w:lang w:val="es-ES"/>
        </w:rPr>
        <w:t>PMCPA Social Media Guidance 2023,</w:t>
      </w:r>
      <w:r w:rsidR="00BA3D36" w:rsidRPr="009B562D">
        <w:rPr>
          <w:lang w:val="es-ES"/>
        </w:rPr>
        <w:t xml:space="preserve"> </w:t>
      </w:r>
      <w:r w:rsidR="0074558B" w:rsidRPr="009B562D">
        <w:rPr>
          <w:lang w:val="es-ES"/>
        </w:rPr>
        <w:t>10 (2023).</w:t>
      </w:r>
    </w:p>
  </w:footnote>
  <w:footnote w:id="11">
    <w:p w14:paraId="686512F0" w14:textId="74115513" w:rsidR="00D93375" w:rsidRPr="00D93375" w:rsidRDefault="00D93375">
      <w:pPr>
        <w:pStyle w:val="FootnoteText"/>
      </w:pPr>
      <w:r>
        <w:rPr>
          <w:rStyle w:val="FootnoteReference"/>
        </w:rPr>
        <w:footnoteRef/>
      </w:r>
      <w:r>
        <w:t xml:space="preserve"> </w:t>
      </w:r>
      <w:r>
        <w:rPr>
          <w:i/>
          <w:iCs/>
        </w:rPr>
        <w:t xml:space="preserve">See </w:t>
      </w:r>
      <w:r>
        <w:t xml:space="preserve">U.S. Surgeon Gen., </w:t>
      </w:r>
      <w:r>
        <w:rPr>
          <w:i/>
          <w:iCs/>
        </w:rPr>
        <w:t>Confronting Health Misinformation: The U.S. Surgeon General’s Advisory on Building a Healthy Information Environment</w:t>
      </w:r>
      <w:r w:rsidR="00AD2FC5">
        <w:t xml:space="preserve">, </w:t>
      </w:r>
      <w:r w:rsidR="00AC4719">
        <w:t xml:space="preserve">4 </w:t>
      </w:r>
      <w:r w:rsidR="00AD2FC5">
        <w:t>(2021)</w:t>
      </w:r>
      <w:r w:rsidR="007D38D5">
        <w:t xml:space="preserve"> (emphasis added).</w:t>
      </w:r>
      <w:r w:rsidR="005D30BA">
        <w:t xml:space="preserve">  </w:t>
      </w:r>
      <w:r w:rsidR="00BE234B">
        <w:t>Misinformation is</w:t>
      </w:r>
      <w:r w:rsidR="00D62E2A">
        <w:t xml:space="preserve"> distinguished from “disinformation</w:t>
      </w:r>
      <w:r w:rsidR="002E46C3">
        <w:t>,</w:t>
      </w:r>
      <w:r w:rsidR="00D62E2A">
        <w:t>” although the terms are often used together.</w:t>
      </w:r>
      <w:r w:rsidR="001538D2">
        <w:t xml:space="preserve">  Disinformation </w:t>
      </w:r>
      <w:r w:rsidR="00B705D6">
        <w:t xml:space="preserve">is </w:t>
      </w:r>
      <w:r w:rsidR="001538D2">
        <w:t>the intentional</w:t>
      </w:r>
      <w:r w:rsidR="00C67346">
        <w:t xml:space="preserve"> spreading of misinformation for malicious or nefarious purposes.  </w:t>
      </w:r>
      <w:r w:rsidR="00CE3663">
        <w:rPr>
          <w:i/>
          <w:iCs/>
        </w:rPr>
        <w:t xml:space="preserve">Id.  </w:t>
      </w:r>
      <w:r w:rsidR="004A429D">
        <w:t>Th</w:t>
      </w:r>
      <w:r w:rsidR="00363665">
        <w:t xml:space="preserve">e </w:t>
      </w:r>
      <w:r w:rsidR="00CE3663">
        <w:t xml:space="preserve">discussion in </w:t>
      </w:r>
      <w:r w:rsidR="00096B81">
        <w:t>this Compliance Guide</w:t>
      </w:r>
      <w:r w:rsidR="00363665">
        <w:t xml:space="preserve"> </w:t>
      </w:r>
      <w:r w:rsidR="00CE3663">
        <w:t>is confined</w:t>
      </w:r>
      <w:r w:rsidR="00054F0F">
        <w:t xml:space="preserve"> only to misinformation.</w:t>
      </w:r>
    </w:p>
  </w:footnote>
  <w:footnote w:id="12">
    <w:p w14:paraId="1B8B79BF" w14:textId="5C4DC161" w:rsidR="0075422C" w:rsidRPr="0075422C" w:rsidRDefault="0075422C">
      <w:pPr>
        <w:pStyle w:val="FootnoteText"/>
      </w:pPr>
      <w:r>
        <w:rPr>
          <w:rStyle w:val="FootnoteReference"/>
        </w:rPr>
        <w:footnoteRef/>
      </w:r>
      <w:r>
        <w:t xml:space="preserve"> </w:t>
      </w:r>
      <w:r>
        <w:rPr>
          <w:i/>
          <w:iCs/>
        </w:rPr>
        <w:t xml:space="preserve">See </w:t>
      </w:r>
      <w:r w:rsidRPr="00300D41">
        <w:rPr>
          <w:smallCaps/>
        </w:rPr>
        <w:t xml:space="preserve">U.S. Food &amp; Drug Admin., </w:t>
      </w:r>
      <w:r w:rsidR="00BF14AB" w:rsidRPr="00300D41">
        <w:rPr>
          <w:smallCaps/>
        </w:rPr>
        <w:t>Guidance for Industry Internet/Social Media Platforms: Correcting Independent Thir</w:t>
      </w:r>
      <w:r w:rsidR="00AD47C7" w:rsidRPr="00300D41">
        <w:rPr>
          <w:smallCaps/>
        </w:rPr>
        <w:t>d-</w:t>
      </w:r>
      <w:r w:rsidR="00BF14AB" w:rsidRPr="00300D41">
        <w:rPr>
          <w:smallCaps/>
        </w:rPr>
        <w:t xml:space="preserve">Party Misinformation </w:t>
      </w:r>
      <w:r w:rsidR="00A66E96" w:rsidRPr="00300D41">
        <w:rPr>
          <w:smallCaps/>
        </w:rPr>
        <w:t>A</w:t>
      </w:r>
      <w:r w:rsidR="00BF14AB" w:rsidRPr="00300D41">
        <w:rPr>
          <w:smallCaps/>
        </w:rPr>
        <w:t xml:space="preserve">bout </w:t>
      </w:r>
      <w:r w:rsidR="00A66E96" w:rsidRPr="00300D41">
        <w:rPr>
          <w:smallCaps/>
        </w:rPr>
        <w:t>Prescription Drugs and Medical Devices</w:t>
      </w:r>
      <w:r w:rsidR="00AD47C7" w:rsidRPr="00300D41">
        <w:rPr>
          <w:smallCaps/>
        </w:rPr>
        <w:t>, Draft Guidance</w:t>
      </w:r>
      <w:r w:rsidR="00AD47C7">
        <w:t>, 4 (</w:t>
      </w:r>
      <w:r w:rsidR="00564764">
        <w:t xml:space="preserve">June </w:t>
      </w:r>
      <w:r w:rsidR="00AD47C7">
        <w:t>2014)</w:t>
      </w:r>
      <w:r w:rsidR="00D16C38">
        <w:t xml:space="preserve">; </w:t>
      </w:r>
      <w:r w:rsidR="00D16C38">
        <w:rPr>
          <w:i/>
          <w:iCs/>
        </w:rPr>
        <w:t xml:space="preserve">see also </w:t>
      </w:r>
      <w:r w:rsidR="00D16C38">
        <w:t>47 U.S.C. §</w:t>
      </w:r>
      <w:r w:rsidR="00D25B12">
        <w:t xml:space="preserve"> 230(c)(1). </w:t>
      </w:r>
      <w:r w:rsidR="00300D41">
        <w:t xml:space="preserve">The </w:t>
      </w:r>
      <w:r w:rsidR="000333C3">
        <w:t xml:space="preserve">Communications Decency Act </w:t>
      </w:r>
      <w:r w:rsidR="00862D81">
        <w:t xml:space="preserve">provides that </w:t>
      </w:r>
      <w:r w:rsidR="003D5683">
        <w:t>“</w:t>
      </w:r>
      <w:r w:rsidR="009D79B9">
        <w:t>[</w:t>
      </w:r>
      <w:r w:rsidR="00862D81">
        <w:t>n</w:t>
      </w:r>
      <w:r w:rsidR="009D79B9">
        <w:t>]</w:t>
      </w:r>
      <w:r w:rsidR="00862D81">
        <w:t xml:space="preserve">o provider or user of an interactive </w:t>
      </w:r>
      <w:r w:rsidR="005E58FC">
        <w:t xml:space="preserve">computer service shall be treated as </w:t>
      </w:r>
      <w:r w:rsidR="00D25B12">
        <w:t>the</w:t>
      </w:r>
      <w:r w:rsidR="005E58FC">
        <w:t xml:space="preserve"> publisher or speaker of any information</w:t>
      </w:r>
      <w:r w:rsidR="00906094">
        <w:t xml:space="preserve"> provided by another information content provider.</w:t>
      </w:r>
      <w:r w:rsidR="009D79B9">
        <w:t>”</w:t>
      </w:r>
    </w:p>
  </w:footnote>
  <w:footnote w:id="13">
    <w:p w14:paraId="156CBE8C" w14:textId="7431739F" w:rsidR="00147D95" w:rsidRPr="00147D95" w:rsidRDefault="00147D95">
      <w:pPr>
        <w:pStyle w:val="FootnoteText"/>
      </w:pPr>
      <w:r>
        <w:rPr>
          <w:rStyle w:val="FootnoteReference"/>
        </w:rPr>
        <w:footnoteRef/>
      </w:r>
      <w:r>
        <w:t xml:space="preserve"> </w:t>
      </w:r>
      <w:r>
        <w:rPr>
          <w:i/>
          <w:iCs/>
        </w:rPr>
        <w:t xml:space="preserve">See </w:t>
      </w:r>
      <w:r w:rsidR="00570E23">
        <w:t>IFPMA and EFPIA, Joint Note for Guidance on social media and digital channels, 4 (</w:t>
      </w:r>
      <w:r w:rsidR="00EA319F">
        <w:t>Sept. 3, 2022)</w:t>
      </w:r>
      <w:r w:rsidR="003C7622">
        <w:t xml:space="preserve"> (emphasis added).</w:t>
      </w:r>
    </w:p>
  </w:footnote>
  <w:footnote w:id="14">
    <w:p w14:paraId="14ED6E00" w14:textId="2D88D00A" w:rsidR="003E35CA" w:rsidRPr="009B562D" w:rsidRDefault="003E35CA">
      <w:pPr>
        <w:pStyle w:val="FootnoteText"/>
        <w:rPr>
          <w:lang w:val="es-ES"/>
        </w:rPr>
      </w:pPr>
      <w:r>
        <w:rPr>
          <w:rStyle w:val="FootnoteReference"/>
        </w:rPr>
        <w:footnoteRef/>
      </w:r>
      <w:r>
        <w:t xml:space="preserve"> </w:t>
      </w:r>
      <w:r w:rsidR="00A360F8">
        <w:rPr>
          <w:i/>
          <w:iCs/>
        </w:rPr>
        <w:t xml:space="preserve">See </w:t>
      </w:r>
      <w:r w:rsidR="00A360F8">
        <w:t xml:space="preserve">U.K. Prescription Med. Code of Prac. </w:t>
      </w:r>
      <w:r w:rsidR="00A360F8" w:rsidRPr="009B562D">
        <w:rPr>
          <w:lang w:val="es-ES"/>
        </w:rPr>
        <w:t xml:space="preserve">Auth., </w:t>
      </w:r>
      <w:r w:rsidR="00A360F8" w:rsidRPr="009B562D">
        <w:rPr>
          <w:i/>
          <w:iCs/>
          <w:lang w:val="es-ES"/>
        </w:rPr>
        <w:t>PMCPA Social Media Guidance 2023,</w:t>
      </w:r>
      <w:r w:rsidR="00A360F8" w:rsidRPr="009B562D">
        <w:rPr>
          <w:lang w:val="es-ES"/>
        </w:rPr>
        <w:t xml:space="preserve"> 11(2023).</w:t>
      </w:r>
    </w:p>
  </w:footnote>
  <w:footnote w:id="15">
    <w:p w14:paraId="7BE81CEC" w14:textId="1FC75AB0" w:rsidR="00893D6C" w:rsidRPr="00893D6C" w:rsidRDefault="00893D6C">
      <w:pPr>
        <w:pStyle w:val="FootnoteText"/>
        <w:rPr>
          <w:i/>
          <w:iCs/>
        </w:rPr>
      </w:pPr>
      <w:r>
        <w:rPr>
          <w:rStyle w:val="FootnoteReference"/>
        </w:rPr>
        <w:footnoteRef/>
      </w:r>
      <w:r>
        <w:t xml:space="preserve"> </w:t>
      </w:r>
      <w:r>
        <w:rPr>
          <w:i/>
          <w:iCs/>
        </w:rPr>
        <w:t>Id.</w:t>
      </w:r>
    </w:p>
  </w:footnote>
  <w:footnote w:id="16">
    <w:p w14:paraId="622447C3" w14:textId="4297F51C" w:rsidR="00C8431E" w:rsidRPr="009B562D" w:rsidRDefault="00C8431E">
      <w:pPr>
        <w:pStyle w:val="FootnoteText"/>
        <w:rPr>
          <w:lang w:val="es-ES"/>
        </w:rPr>
      </w:pPr>
      <w:r>
        <w:rPr>
          <w:rStyle w:val="FootnoteReference"/>
        </w:rPr>
        <w:footnoteRef/>
      </w:r>
      <w:r>
        <w:t xml:space="preserve"> </w:t>
      </w:r>
      <w:r>
        <w:rPr>
          <w:i/>
          <w:iCs/>
        </w:rPr>
        <w:t xml:space="preserve">See </w:t>
      </w:r>
      <w:r>
        <w:t xml:space="preserve">U.K. Prescription Med. Code of Prac. </w:t>
      </w:r>
      <w:r w:rsidRPr="009B562D">
        <w:rPr>
          <w:lang w:val="es-ES"/>
        </w:rPr>
        <w:t xml:space="preserve">Auth., </w:t>
      </w:r>
      <w:r w:rsidRPr="009B562D">
        <w:rPr>
          <w:i/>
          <w:iCs/>
          <w:lang w:val="es-ES"/>
        </w:rPr>
        <w:t>PMCPA Social Media Guidance 2023,</w:t>
      </w:r>
      <w:r w:rsidRPr="009B562D">
        <w:rPr>
          <w:lang w:val="es-ES"/>
        </w:rPr>
        <w:t xml:space="preserve"> 18</w:t>
      </w:r>
      <w:r w:rsidR="00675116" w:rsidRPr="009B562D">
        <w:rPr>
          <w:lang w:val="es-ES"/>
        </w:rPr>
        <w:t xml:space="preserve"> </w:t>
      </w:r>
      <w:r w:rsidRPr="009B562D">
        <w:rPr>
          <w:lang w:val="es-ES"/>
        </w:rPr>
        <w:t>(2023).</w:t>
      </w:r>
    </w:p>
  </w:footnote>
  <w:footnote w:id="17">
    <w:p w14:paraId="47A48201" w14:textId="77777777" w:rsidR="000821D9" w:rsidRPr="00651EDC" w:rsidRDefault="000821D9" w:rsidP="000821D9">
      <w:pPr>
        <w:pStyle w:val="FootnoteText"/>
      </w:pPr>
      <w:r>
        <w:rPr>
          <w:rStyle w:val="FootnoteReference"/>
        </w:rPr>
        <w:footnoteRef/>
      </w:r>
      <w:r>
        <w:t xml:space="preserve"> </w:t>
      </w:r>
      <w:r>
        <w:rPr>
          <w:i/>
          <w:iCs/>
        </w:rPr>
        <w:t xml:space="preserve">See, e.g., </w:t>
      </w:r>
      <w:r w:rsidRPr="00737CEB">
        <w:rPr>
          <w:smallCaps/>
        </w:rPr>
        <w:t>Within3, New 2024 guide to digital opinion leaders: how to work with them to get better insights</w:t>
      </w:r>
      <w:r>
        <w:t xml:space="preserve"> (June 3, 2023), </w:t>
      </w:r>
      <w:hyperlink r:id="rId1" w:history="1">
        <w:r w:rsidRPr="00623349">
          <w:rPr>
            <w:rStyle w:val="Hyperlink"/>
          </w:rPr>
          <w:t>https://within3.com/blog/who-are-digital-opinion-leaders-dols</w:t>
        </w:r>
      </w:hyperlink>
      <w:r>
        <w:t xml:space="preserve">; Marcus Bergler, </w:t>
      </w:r>
      <w:r w:rsidRPr="00BE3564">
        <w:rPr>
          <w:i/>
          <w:iCs/>
        </w:rPr>
        <w:t>Understanding the Key Opinion Leader Universe in a Digital World – from KOLs to DOLs and MOLs,</w:t>
      </w:r>
      <w:r>
        <w:t xml:space="preserve"> LinkedIn (Oct. 20, 2020), </w:t>
      </w:r>
      <w:hyperlink r:id="rId2" w:history="1">
        <w:r w:rsidRPr="00623349">
          <w:rPr>
            <w:rStyle w:val="Hyperlink"/>
          </w:rPr>
          <w:t>https://www.linkedin.com/pulse/understanding-key-opinion-leader-universe-digital-world-bergler/</w:t>
        </w:r>
      </w:hyperlink>
      <w:r>
        <w:t xml:space="preserve">. </w:t>
      </w:r>
    </w:p>
  </w:footnote>
  <w:footnote w:id="18">
    <w:p w14:paraId="038EC579" w14:textId="0A51012F" w:rsidR="00463BFF" w:rsidRPr="00463BFF" w:rsidRDefault="00463BFF">
      <w:pPr>
        <w:pStyle w:val="FootnoteText"/>
      </w:pPr>
      <w:r>
        <w:rPr>
          <w:rStyle w:val="FootnoteReference"/>
        </w:rPr>
        <w:footnoteRef/>
      </w:r>
      <w:r>
        <w:t xml:space="preserve"> </w:t>
      </w:r>
      <w:r>
        <w:rPr>
          <w:i/>
          <w:iCs/>
        </w:rPr>
        <w:t xml:space="preserve">See </w:t>
      </w:r>
      <w:r>
        <w:t xml:space="preserve">Guides Concerning the Use of Endorsements and Testimonials in </w:t>
      </w:r>
      <w:r w:rsidR="007958A9">
        <w:t>Advertising</w:t>
      </w:r>
      <w:r>
        <w:t xml:space="preserve"> 8</w:t>
      </w:r>
      <w:r w:rsidR="007958A9">
        <w:t>8 Fed. Reg. 48092 (July 26, 2023) (codified at 16 C.F.R. pt. 255).</w:t>
      </w:r>
    </w:p>
  </w:footnote>
  <w:footnote w:id="19">
    <w:p w14:paraId="04C85E57" w14:textId="74F76AC2" w:rsidR="00AC08F2" w:rsidRPr="00E6318B" w:rsidRDefault="00AC08F2">
      <w:pPr>
        <w:pStyle w:val="FootnoteText"/>
      </w:pPr>
      <w:r>
        <w:rPr>
          <w:rStyle w:val="FootnoteReference"/>
        </w:rPr>
        <w:footnoteRef/>
      </w:r>
      <w:r>
        <w:t xml:space="preserve"> </w:t>
      </w:r>
      <w:r w:rsidR="00E6318B">
        <w:rPr>
          <w:i/>
          <w:iCs/>
        </w:rPr>
        <w:t xml:space="preserve">See </w:t>
      </w:r>
      <w:r w:rsidR="00E6318B">
        <w:t>16 C.F.R. §</w:t>
      </w:r>
      <w:r w:rsidR="002245DF">
        <w:t>§</w:t>
      </w:r>
      <w:r w:rsidR="00E6318B">
        <w:t xml:space="preserve"> 255.0(</w:t>
      </w:r>
      <w:r w:rsidR="002245DF">
        <w:t>b-</w:t>
      </w:r>
      <w:r w:rsidR="00E6318B">
        <w:t>c).</w:t>
      </w:r>
    </w:p>
  </w:footnote>
  <w:footnote w:id="20">
    <w:p w14:paraId="438B2E65" w14:textId="77777777" w:rsidR="00751CF0" w:rsidRPr="00A84F2F" w:rsidRDefault="00751CF0" w:rsidP="00751CF0">
      <w:pPr>
        <w:pStyle w:val="FootnoteText"/>
      </w:pPr>
      <w:r>
        <w:rPr>
          <w:rStyle w:val="FootnoteReference"/>
        </w:rPr>
        <w:footnoteRef/>
      </w:r>
      <w:r>
        <w:t xml:space="preserve"> </w:t>
      </w:r>
      <w:r>
        <w:rPr>
          <w:i/>
          <w:iCs/>
        </w:rPr>
        <w:t xml:space="preserve">Id. </w:t>
      </w:r>
      <w:r>
        <w:t>at § 255.2(a).</w:t>
      </w:r>
    </w:p>
  </w:footnote>
  <w:footnote w:id="21">
    <w:p w14:paraId="7B6C1A1C" w14:textId="57205999" w:rsidR="002B4A9F" w:rsidRDefault="002B4A9F">
      <w:pPr>
        <w:pStyle w:val="FootnoteText"/>
      </w:pPr>
      <w:r>
        <w:rPr>
          <w:rStyle w:val="FootnoteReference"/>
        </w:rPr>
        <w:footnoteRef/>
      </w:r>
      <w:r>
        <w:t xml:space="preserve"> </w:t>
      </w:r>
      <w:r w:rsidR="005D1AA8">
        <w:t>A</w:t>
      </w:r>
      <w:r w:rsidR="006B20FE">
        <w:t>ccessibility</w:t>
      </w:r>
      <w:r w:rsidR="00706458">
        <w:t>,</w:t>
      </w:r>
      <w:r w:rsidR="006B20FE">
        <w:t xml:space="preserve"> </w:t>
      </w:r>
      <w:r w:rsidR="00706458">
        <w:t>as</w:t>
      </w:r>
      <w:r w:rsidR="006B20FE">
        <w:t xml:space="preserve"> </w:t>
      </w:r>
      <w:r w:rsidR="00A02FB4">
        <w:t xml:space="preserve">outlined in the Americans </w:t>
      </w:r>
      <w:r w:rsidR="002B20B1">
        <w:t>w</w:t>
      </w:r>
      <w:r w:rsidR="00A02FB4">
        <w:t>ith Disabilities Act (“ADA”)</w:t>
      </w:r>
      <w:r w:rsidR="00706458">
        <w:t xml:space="preserve">, is </w:t>
      </w:r>
      <w:r w:rsidR="005D1AA8">
        <w:t>not within the purview of th</w:t>
      </w:r>
      <w:r w:rsidR="00ED130F">
        <w:t>is Compliance</w:t>
      </w:r>
      <w:r w:rsidR="005D1AA8">
        <w:t xml:space="preserve"> </w:t>
      </w:r>
      <w:r w:rsidR="00475E0E">
        <w:t>G</w:t>
      </w:r>
      <w:r w:rsidR="005D1AA8">
        <w:t>uide.</w:t>
      </w:r>
    </w:p>
  </w:footnote>
  <w:footnote w:id="22">
    <w:p w14:paraId="6225987A" w14:textId="24FF2457" w:rsidR="00002720" w:rsidRPr="00002720" w:rsidRDefault="00002720">
      <w:pPr>
        <w:pStyle w:val="FootnoteText"/>
      </w:pPr>
      <w:r>
        <w:rPr>
          <w:rStyle w:val="FootnoteReference"/>
        </w:rPr>
        <w:footnoteRef/>
      </w:r>
      <w:r>
        <w:t xml:space="preserve"> </w:t>
      </w:r>
      <w:r>
        <w:rPr>
          <w:i/>
          <w:iCs/>
        </w:rPr>
        <w:t xml:space="preserve">See </w:t>
      </w:r>
      <w:r>
        <w:t>M</w:t>
      </w:r>
      <w:r w:rsidRPr="00B94134">
        <w:rPr>
          <w:smallCaps/>
        </w:rPr>
        <w:t>ed.</w:t>
      </w:r>
      <w:r w:rsidR="008513AF" w:rsidRPr="00B94134">
        <w:rPr>
          <w:smallCaps/>
        </w:rPr>
        <w:t xml:space="preserve"> and Healthcare Products </w:t>
      </w:r>
      <w:r w:rsidR="008E6485" w:rsidRPr="00B94134">
        <w:rPr>
          <w:smallCaps/>
        </w:rPr>
        <w:t xml:space="preserve">Regul. </w:t>
      </w:r>
      <w:r w:rsidR="002E2A94" w:rsidRPr="00B94134">
        <w:rPr>
          <w:smallCaps/>
        </w:rPr>
        <w:t xml:space="preserve">Agency, Blue Guide: </w:t>
      </w:r>
      <w:r w:rsidR="0089058E" w:rsidRPr="00B94134">
        <w:rPr>
          <w:smallCaps/>
        </w:rPr>
        <w:t>Advert. &amp; Pro</w:t>
      </w:r>
      <w:r w:rsidR="00B94134" w:rsidRPr="00B94134">
        <w:rPr>
          <w:smallCaps/>
        </w:rPr>
        <w:t>moting Meds</w:t>
      </w:r>
      <w:r w:rsidR="00B94134">
        <w:t>., 104 (updated Dec. 31, 2020) (Appendix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BF6FA9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E74892"/>
    <w:multiLevelType w:val="hybridMultilevel"/>
    <w:tmpl w:val="DCD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12987"/>
    <w:multiLevelType w:val="hybridMultilevel"/>
    <w:tmpl w:val="D47A0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605146"/>
    <w:multiLevelType w:val="hybridMultilevel"/>
    <w:tmpl w:val="83001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7752D"/>
    <w:multiLevelType w:val="hybridMultilevel"/>
    <w:tmpl w:val="2C84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C4497"/>
    <w:multiLevelType w:val="hybridMultilevel"/>
    <w:tmpl w:val="53B4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342DC"/>
    <w:multiLevelType w:val="hybridMultilevel"/>
    <w:tmpl w:val="5F54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D54EC"/>
    <w:multiLevelType w:val="hybridMultilevel"/>
    <w:tmpl w:val="553E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45721"/>
    <w:multiLevelType w:val="multilevel"/>
    <w:tmpl w:val="8F145A3A"/>
    <w:lvl w:ilvl="0">
      <w:start w:val="1"/>
      <w:numFmt w:val="upperRoman"/>
      <w:pStyle w:val="Heading1"/>
      <w:lvlText w:val="%1."/>
      <w:lvlJc w:val="left"/>
      <w:pPr>
        <w:tabs>
          <w:tab w:val="num" w:pos="720"/>
        </w:tabs>
        <w:ind w:left="720" w:hanging="720"/>
      </w:pPr>
      <w:rPr>
        <w:b/>
        <w:bCs w:val="0"/>
        <w:strike w:val="0"/>
        <w:dstrike w:val="0"/>
        <w:color w:val="010000"/>
        <w:u w:val="none"/>
      </w:rPr>
    </w:lvl>
    <w:lvl w:ilvl="1">
      <w:start w:val="1"/>
      <w:numFmt w:val="upperLetter"/>
      <w:pStyle w:val="Heading2"/>
      <w:lvlText w:val="%2."/>
      <w:lvlJc w:val="left"/>
      <w:pPr>
        <w:tabs>
          <w:tab w:val="num" w:pos="1440"/>
        </w:tabs>
        <w:ind w:left="1440" w:hanging="720"/>
      </w:pPr>
      <w:rPr>
        <w:b/>
        <w:bCs w:val="0"/>
        <w:strike w:val="0"/>
        <w:dstrike w:val="0"/>
        <w:color w:val="010000"/>
        <w:u w:val="none"/>
      </w:rPr>
    </w:lvl>
    <w:lvl w:ilvl="2">
      <w:start w:val="1"/>
      <w:numFmt w:val="decimal"/>
      <w:pStyle w:val="Heading3"/>
      <w:lvlText w:val="%3."/>
      <w:lvlJc w:val="left"/>
      <w:pPr>
        <w:tabs>
          <w:tab w:val="num" w:pos="2160"/>
        </w:tabs>
        <w:ind w:left="2160" w:hanging="720"/>
      </w:pPr>
      <w:rPr>
        <w:b/>
        <w:bCs w:val="0"/>
        <w:strike w:val="0"/>
        <w:dstrike w:val="0"/>
        <w:color w:val="010000"/>
        <w:u w:val="none"/>
      </w:rPr>
    </w:lvl>
    <w:lvl w:ilvl="3">
      <w:start w:val="1"/>
      <w:numFmt w:val="lowerLetter"/>
      <w:pStyle w:val="Heading4"/>
      <w:lvlText w:val="%4."/>
      <w:lvlJc w:val="left"/>
      <w:pPr>
        <w:tabs>
          <w:tab w:val="num" w:pos="2880"/>
        </w:tabs>
        <w:ind w:left="2880" w:hanging="720"/>
      </w:pPr>
      <w:rPr>
        <w:strike w:val="0"/>
        <w:dstrike w:val="0"/>
        <w:color w:val="010000"/>
        <w:u w:val="none"/>
      </w:rPr>
    </w:lvl>
    <w:lvl w:ilvl="4">
      <w:start w:val="1"/>
      <w:numFmt w:val="lowerRoman"/>
      <w:pStyle w:val="Heading5"/>
      <w:lvlText w:val="(%5)"/>
      <w:lvlJc w:val="left"/>
      <w:pPr>
        <w:tabs>
          <w:tab w:val="num" w:pos="3600"/>
        </w:tabs>
        <w:ind w:left="3600" w:hanging="715"/>
      </w:pPr>
      <w:rPr>
        <w:strike w:val="0"/>
        <w:dstrike w:val="0"/>
        <w:color w:val="010000"/>
        <w:u w:val="none"/>
      </w:rPr>
    </w:lvl>
    <w:lvl w:ilvl="5">
      <w:start w:val="1"/>
      <w:numFmt w:val="lowerLetter"/>
      <w:pStyle w:val="Heading6"/>
      <w:lvlText w:val="(%6)"/>
      <w:lvlJc w:val="left"/>
      <w:pPr>
        <w:tabs>
          <w:tab w:val="num" w:pos="4325"/>
        </w:tabs>
        <w:ind w:left="4325" w:hanging="720"/>
      </w:pPr>
      <w:rPr>
        <w:strike w:val="0"/>
        <w:dstrike w:val="0"/>
        <w:color w:val="010000"/>
        <w:u w:val="none"/>
      </w:rPr>
    </w:lvl>
    <w:lvl w:ilvl="6">
      <w:start w:val="1"/>
      <w:numFmt w:val="upperRoman"/>
      <w:pStyle w:val="Heading7"/>
      <w:lvlText w:val="(%7)"/>
      <w:lvlJc w:val="left"/>
      <w:pPr>
        <w:tabs>
          <w:tab w:val="num" w:pos="5040"/>
        </w:tabs>
        <w:ind w:left="5040" w:hanging="720"/>
      </w:pPr>
      <w:rPr>
        <w:strike w:val="0"/>
        <w:dstrike w:val="0"/>
        <w:color w:val="010000"/>
        <w:u w:val="none"/>
      </w:rPr>
    </w:lvl>
    <w:lvl w:ilvl="7">
      <w:start w:val="1"/>
      <w:numFmt w:val="upperLetter"/>
      <w:pStyle w:val="Heading8"/>
      <w:lvlText w:val="(%8)"/>
      <w:lvlJc w:val="left"/>
      <w:pPr>
        <w:tabs>
          <w:tab w:val="num" w:pos="5760"/>
        </w:tabs>
        <w:ind w:left="5760" w:hanging="720"/>
      </w:pPr>
      <w:rPr>
        <w:strike w:val="0"/>
        <w:dstrike w:val="0"/>
        <w:color w:val="010000"/>
        <w:u w:val="none"/>
      </w:rPr>
    </w:lvl>
    <w:lvl w:ilvl="8">
      <w:start w:val="1"/>
      <w:numFmt w:val="decimal"/>
      <w:pStyle w:val="Heading9"/>
      <w:lvlText w:val="(%9)"/>
      <w:lvlJc w:val="left"/>
      <w:pPr>
        <w:tabs>
          <w:tab w:val="num" w:pos="6480"/>
        </w:tabs>
        <w:ind w:left="6480" w:hanging="720"/>
      </w:pPr>
      <w:rPr>
        <w:strike w:val="0"/>
        <w:dstrike w:val="0"/>
        <w:color w:val="010000"/>
        <w:u w:val="none"/>
      </w:rPr>
    </w:lvl>
  </w:abstractNum>
  <w:abstractNum w:abstractNumId="10" w15:restartNumberingAfterBreak="0">
    <w:nsid w:val="47EF5FEC"/>
    <w:multiLevelType w:val="hybridMultilevel"/>
    <w:tmpl w:val="487C128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562C1EE6"/>
    <w:multiLevelType w:val="hybridMultilevel"/>
    <w:tmpl w:val="1164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A44C1"/>
    <w:multiLevelType w:val="hybridMultilevel"/>
    <w:tmpl w:val="D10C3E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683F0E5A"/>
    <w:multiLevelType w:val="hybridMultilevel"/>
    <w:tmpl w:val="5C40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F62E9"/>
    <w:multiLevelType w:val="hybridMultilevel"/>
    <w:tmpl w:val="BBD4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32BDC"/>
    <w:multiLevelType w:val="hybridMultilevel"/>
    <w:tmpl w:val="C416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B0922"/>
    <w:multiLevelType w:val="hybridMultilevel"/>
    <w:tmpl w:val="1B0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06D8B"/>
    <w:multiLevelType w:val="hybridMultilevel"/>
    <w:tmpl w:val="6BB8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670030">
    <w:abstractNumId w:val="1"/>
  </w:num>
  <w:num w:numId="2" w16cid:durableId="1956252639">
    <w:abstractNumId w:val="9"/>
  </w:num>
  <w:num w:numId="3" w16cid:durableId="824129625">
    <w:abstractNumId w:val="0"/>
  </w:num>
  <w:num w:numId="4" w16cid:durableId="1348944027">
    <w:abstractNumId w:val="10"/>
  </w:num>
  <w:num w:numId="5" w16cid:durableId="284821788">
    <w:abstractNumId w:val="4"/>
  </w:num>
  <w:num w:numId="6" w16cid:durableId="1447429219">
    <w:abstractNumId w:val="3"/>
  </w:num>
  <w:num w:numId="7" w16cid:durableId="1901596673">
    <w:abstractNumId w:val="5"/>
  </w:num>
  <w:num w:numId="8" w16cid:durableId="1786315615">
    <w:abstractNumId w:val="16"/>
  </w:num>
  <w:num w:numId="9" w16cid:durableId="970283885">
    <w:abstractNumId w:val="7"/>
  </w:num>
  <w:num w:numId="10" w16cid:durableId="324893206">
    <w:abstractNumId w:val="17"/>
  </w:num>
  <w:num w:numId="11" w16cid:durableId="1850026198">
    <w:abstractNumId w:val="11"/>
  </w:num>
  <w:num w:numId="12" w16cid:durableId="1941252881">
    <w:abstractNumId w:val="12"/>
  </w:num>
  <w:num w:numId="13" w16cid:durableId="369182827">
    <w:abstractNumId w:val="2"/>
  </w:num>
  <w:num w:numId="14" w16cid:durableId="2089841496">
    <w:abstractNumId w:val="8"/>
  </w:num>
  <w:num w:numId="15" w16cid:durableId="239025275">
    <w:abstractNumId w:val="14"/>
  </w:num>
  <w:num w:numId="16" w16cid:durableId="768351431">
    <w:abstractNumId w:val="6"/>
  </w:num>
  <w:num w:numId="17" w16cid:durableId="394206889">
    <w:abstractNumId w:val="13"/>
  </w:num>
  <w:num w:numId="18" w16cid:durableId="970643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DcysTQ2MAJiUyUdpeDU4uLM/DyQAmPDWgDBXoICLQAAAA=="/>
  </w:docVars>
  <w:rsids>
    <w:rsidRoot w:val="00FD40A3"/>
    <w:rsid w:val="0000074F"/>
    <w:rsid w:val="000011D4"/>
    <w:rsid w:val="000012B0"/>
    <w:rsid w:val="0000166F"/>
    <w:rsid w:val="0000182F"/>
    <w:rsid w:val="00002720"/>
    <w:rsid w:val="000028F2"/>
    <w:rsid w:val="00002F0B"/>
    <w:rsid w:val="00003669"/>
    <w:rsid w:val="00004AAF"/>
    <w:rsid w:val="00004C2B"/>
    <w:rsid w:val="00004E3A"/>
    <w:rsid w:val="00010023"/>
    <w:rsid w:val="0001029E"/>
    <w:rsid w:val="000111CB"/>
    <w:rsid w:val="000113F6"/>
    <w:rsid w:val="00011B70"/>
    <w:rsid w:val="00011E32"/>
    <w:rsid w:val="00012290"/>
    <w:rsid w:val="000125E6"/>
    <w:rsid w:val="000129C4"/>
    <w:rsid w:val="00012E87"/>
    <w:rsid w:val="0001340D"/>
    <w:rsid w:val="00013ED2"/>
    <w:rsid w:val="00014BC7"/>
    <w:rsid w:val="000151F1"/>
    <w:rsid w:val="000153A7"/>
    <w:rsid w:val="000153C2"/>
    <w:rsid w:val="00015AC3"/>
    <w:rsid w:val="00016211"/>
    <w:rsid w:val="00016797"/>
    <w:rsid w:val="00016DFD"/>
    <w:rsid w:val="00016F73"/>
    <w:rsid w:val="00020A74"/>
    <w:rsid w:val="00020C8B"/>
    <w:rsid w:val="00021668"/>
    <w:rsid w:val="00021777"/>
    <w:rsid w:val="00022AB7"/>
    <w:rsid w:val="00022E41"/>
    <w:rsid w:val="00023912"/>
    <w:rsid w:val="00023AF2"/>
    <w:rsid w:val="000243EE"/>
    <w:rsid w:val="00024768"/>
    <w:rsid w:val="00025AE2"/>
    <w:rsid w:val="000262ED"/>
    <w:rsid w:val="0002640F"/>
    <w:rsid w:val="0002795B"/>
    <w:rsid w:val="00027B3B"/>
    <w:rsid w:val="00031961"/>
    <w:rsid w:val="000333C3"/>
    <w:rsid w:val="00034650"/>
    <w:rsid w:val="0003507D"/>
    <w:rsid w:val="00035C2C"/>
    <w:rsid w:val="00035E53"/>
    <w:rsid w:val="00035E7A"/>
    <w:rsid w:val="0003708E"/>
    <w:rsid w:val="00040F47"/>
    <w:rsid w:val="000411A6"/>
    <w:rsid w:val="00041FF1"/>
    <w:rsid w:val="00042B45"/>
    <w:rsid w:val="00043477"/>
    <w:rsid w:val="00043960"/>
    <w:rsid w:val="00043D2C"/>
    <w:rsid w:val="0004431D"/>
    <w:rsid w:val="000444FD"/>
    <w:rsid w:val="00044CDF"/>
    <w:rsid w:val="00045C75"/>
    <w:rsid w:val="00045E4E"/>
    <w:rsid w:val="00045ECB"/>
    <w:rsid w:val="000465AD"/>
    <w:rsid w:val="000465E4"/>
    <w:rsid w:val="000465EF"/>
    <w:rsid w:val="00046704"/>
    <w:rsid w:val="00047184"/>
    <w:rsid w:val="0004791E"/>
    <w:rsid w:val="00051051"/>
    <w:rsid w:val="00051A5A"/>
    <w:rsid w:val="00051FD7"/>
    <w:rsid w:val="00052642"/>
    <w:rsid w:val="00052789"/>
    <w:rsid w:val="00052875"/>
    <w:rsid w:val="00053DFB"/>
    <w:rsid w:val="00054874"/>
    <w:rsid w:val="000548F1"/>
    <w:rsid w:val="00054F0F"/>
    <w:rsid w:val="00055180"/>
    <w:rsid w:val="0005541E"/>
    <w:rsid w:val="0005594B"/>
    <w:rsid w:val="0005629E"/>
    <w:rsid w:val="000565E6"/>
    <w:rsid w:val="000572DB"/>
    <w:rsid w:val="00060041"/>
    <w:rsid w:val="00060BEA"/>
    <w:rsid w:val="000611CE"/>
    <w:rsid w:val="00061730"/>
    <w:rsid w:val="00062FBF"/>
    <w:rsid w:val="00063B7D"/>
    <w:rsid w:val="00063BF2"/>
    <w:rsid w:val="000649EB"/>
    <w:rsid w:val="000652D4"/>
    <w:rsid w:val="00065337"/>
    <w:rsid w:val="00065403"/>
    <w:rsid w:val="00065D05"/>
    <w:rsid w:val="0006642D"/>
    <w:rsid w:val="00066E5B"/>
    <w:rsid w:val="00066FE5"/>
    <w:rsid w:val="000674D3"/>
    <w:rsid w:val="00067524"/>
    <w:rsid w:val="00067858"/>
    <w:rsid w:val="00070434"/>
    <w:rsid w:val="00071404"/>
    <w:rsid w:val="00072932"/>
    <w:rsid w:val="00072B03"/>
    <w:rsid w:val="00072CFA"/>
    <w:rsid w:val="0007343A"/>
    <w:rsid w:val="00073779"/>
    <w:rsid w:val="00073A14"/>
    <w:rsid w:val="00073A7F"/>
    <w:rsid w:val="00073EA9"/>
    <w:rsid w:val="0007428B"/>
    <w:rsid w:val="0007473B"/>
    <w:rsid w:val="00074FCE"/>
    <w:rsid w:val="00075D5B"/>
    <w:rsid w:val="0007605B"/>
    <w:rsid w:val="00076966"/>
    <w:rsid w:val="00076C6F"/>
    <w:rsid w:val="00077A4A"/>
    <w:rsid w:val="0008038A"/>
    <w:rsid w:val="00080496"/>
    <w:rsid w:val="000819E6"/>
    <w:rsid w:val="00081ECC"/>
    <w:rsid w:val="000821D9"/>
    <w:rsid w:val="00082615"/>
    <w:rsid w:val="00083485"/>
    <w:rsid w:val="000834D6"/>
    <w:rsid w:val="00084BD5"/>
    <w:rsid w:val="00084E8A"/>
    <w:rsid w:val="00085B2D"/>
    <w:rsid w:val="00085EFA"/>
    <w:rsid w:val="000871F1"/>
    <w:rsid w:val="00087907"/>
    <w:rsid w:val="00087BEB"/>
    <w:rsid w:val="00090E46"/>
    <w:rsid w:val="00090ED9"/>
    <w:rsid w:val="000918FB"/>
    <w:rsid w:val="00091B1B"/>
    <w:rsid w:val="00092BC8"/>
    <w:rsid w:val="00092E4C"/>
    <w:rsid w:val="0009300A"/>
    <w:rsid w:val="00093672"/>
    <w:rsid w:val="00093730"/>
    <w:rsid w:val="000937AD"/>
    <w:rsid w:val="00093BE2"/>
    <w:rsid w:val="000948D2"/>
    <w:rsid w:val="00094917"/>
    <w:rsid w:val="0009567C"/>
    <w:rsid w:val="000961E1"/>
    <w:rsid w:val="00096296"/>
    <w:rsid w:val="000968B9"/>
    <w:rsid w:val="00096B81"/>
    <w:rsid w:val="000972DC"/>
    <w:rsid w:val="00097448"/>
    <w:rsid w:val="0009753F"/>
    <w:rsid w:val="00097C26"/>
    <w:rsid w:val="00097DD8"/>
    <w:rsid w:val="000A033E"/>
    <w:rsid w:val="000A08A4"/>
    <w:rsid w:val="000A1CF9"/>
    <w:rsid w:val="000A201B"/>
    <w:rsid w:val="000A2844"/>
    <w:rsid w:val="000A3B0E"/>
    <w:rsid w:val="000A3B95"/>
    <w:rsid w:val="000A45D1"/>
    <w:rsid w:val="000A49B5"/>
    <w:rsid w:val="000A4A94"/>
    <w:rsid w:val="000A4D43"/>
    <w:rsid w:val="000A6909"/>
    <w:rsid w:val="000A6BF8"/>
    <w:rsid w:val="000A712B"/>
    <w:rsid w:val="000A715C"/>
    <w:rsid w:val="000B1AEA"/>
    <w:rsid w:val="000B1DED"/>
    <w:rsid w:val="000B27B6"/>
    <w:rsid w:val="000B2AE2"/>
    <w:rsid w:val="000B2E7B"/>
    <w:rsid w:val="000B3082"/>
    <w:rsid w:val="000B32C4"/>
    <w:rsid w:val="000B32CE"/>
    <w:rsid w:val="000B3EFE"/>
    <w:rsid w:val="000B454A"/>
    <w:rsid w:val="000B4AB8"/>
    <w:rsid w:val="000B4C7E"/>
    <w:rsid w:val="000B528A"/>
    <w:rsid w:val="000B5597"/>
    <w:rsid w:val="000B580C"/>
    <w:rsid w:val="000B6E80"/>
    <w:rsid w:val="000B6F7B"/>
    <w:rsid w:val="000B75DE"/>
    <w:rsid w:val="000B76C8"/>
    <w:rsid w:val="000B7B55"/>
    <w:rsid w:val="000B7EAA"/>
    <w:rsid w:val="000C02C4"/>
    <w:rsid w:val="000C0BDB"/>
    <w:rsid w:val="000C15FF"/>
    <w:rsid w:val="000C1906"/>
    <w:rsid w:val="000C367B"/>
    <w:rsid w:val="000C38C0"/>
    <w:rsid w:val="000C40EB"/>
    <w:rsid w:val="000C45BE"/>
    <w:rsid w:val="000C47EF"/>
    <w:rsid w:val="000C53EC"/>
    <w:rsid w:val="000C6EF9"/>
    <w:rsid w:val="000C75EA"/>
    <w:rsid w:val="000C7A0E"/>
    <w:rsid w:val="000D00CB"/>
    <w:rsid w:val="000D0C76"/>
    <w:rsid w:val="000D0F92"/>
    <w:rsid w:val="000D2B83"/>
    <w:rsid w:val="000D2C9C"/>
    <w:rsid w:val="000D343E"/>
    <w:rsid w:val="000D3C56"/>
    <w:rsid w:val="000D3FFA"/>
    <w:rsid w:val="000D6A79"/>
    <w:rsid w:val="000D7042"/>
    <w:rsid w:val="000D710D"/>
    <w:rsid w:val="000D73F7"/>
    <w:rsid w:val="000D78A0"/>
    <w:rsid w:val="000D7D33"/>
    <w:rsid w:val="000E0295"/>
    <w:rsid w:val="000E1363"/>
    <w:rsid w:val="000E14A7"/>
    <w:rsid w:val="000E1756"/>
    <w:rsid w:val="000E2652"/>
    <w:rsid w:val="000E314C"/>
    <w:rsid w:val="000E439A"/>
    <w:rsid w:val="000E439E"/>
    <w:rsid w:val="000E4589"/>
    <w:rsid w:val="000E4F90"/>
    <w:rsid w:val="000E538B"/>
    <w:rsid w:val="000E5474"/>
    <w:rsid w:val="000E5F36"/>
    <w:rsid w:val="000E60E3"/>
    <w:rsid w:val="000E687D"/>
    <w:rsid w:val="000F0B0E"/>
    <w:rsid w:val="000F0E38"/>
    <w:rsid w:val="000F0FC2"/>
    <w:rsid w:val="000F14DA"/>
    <w:rsid w:val="000F1A16"/>
    <w:rsid w:val="000F2761"/>
    <w:rsid w:val="000F2A01"/>
    <w:rsid w:val="000F2F45"/>
    <w:rsid w:val="000F37F3"/>
    <w:rsid w:val="000F3E5D"/>
    <w:rsid w:val="000F3E9D"/>
    <w:rsid w:val="000F615B"/>
    <w:rsid w:val="000F6436"/>
    <w:rsid w:val="000F6BAF"/>
    <w:rsid w:val="00100532"/>
    <w:rsid w:val="001005F4"/>
    <w:rsid w:val="00100982"/>
    <w:rsid w:val="00101BD1"/>
    <w:rsid w:val="0010281C"/>
    <w:rsid w:val="001032B6"/>
    <w:rsid w:val="00103A38"/>
    <w:rsid w:val="00103EA5"/>
    <w:rsid w:val="0010593D"/>
    <w:rsid w:val="00105E68"/>
    <w:rsid w:val="00106027"/>
    <w:rsid w:val="001068B9"/>
    <w:rsid w:val="001076CA"/>
    <w:rsid w:val="00107E42"/>
    <w:rsid w:val="00111A80"/>
    <w:rsid w:val="00112083"/>
    <w:rsid w:val="00112B8C"/>
    <w:rsid w:val="00112FBA"/>
    <w:rsid w:val="00113312"/>
    <w:rsid w:val="001135FA"/>
    <w:rsid w:val="001138D7"/>
    <w:rsid w:val="00114761"/>
    <w:rsid w:val="00114934"/>
    <w:rsid w:val="00114CD0"/>
    <w:rsid w:val="001168FD"/>
    <w:rsid w:val="0011704E"/>
    <w:rsid w:val="0011758B"/>
    <w:rsid w:val="00117649"/>
    <w:rsid w:val="0011776E"/>
    <w:rsid w:val="0012143E"/>
    <w:rsid w:val="00122351"/>
    <w:rsid w:val="00122CE4"/>
    <w:rsid w:val="00124340"/>
    <w:rsid w:val="001252BC"/>
    <w:rsid w:val="00126758"/>
    <w:rsid w:val="00126B55"/>
    <w:rsid w:val="00126D06"/>
    <w:rsid w:val="00130842"/>
    <w:rsid w:val="00130CBD"/>
    <w:rsid w:val="001314FC"/>
    <w:rsid w:val="00132819"/>
    <w:rsid w:val="00133327"/>
    <w:rsid w:val="00133A38"/>
    <w:rsid w:val="00133DA3"/>
    <w:rsid w:val="00134759"/>
    <w:rsid w:val="0013491C"/>
    <w:rsid w:val="0013506C"/>
    <w:rsid w:val="00135EBA"/>
    <w:rsid w:val="001361B1"/>
    <w:rsid w:val="0013630E"/>
    <w:rsid w:val="001369D9"/>
    <w:rsid w:val="00136C1D"/>
    <w:rsid w:val="00137025"/>
    <w:rsid w:val="001378AA"/>
    <w:rsid w:val="00137F70"/>
    <w:rsid w:val="00140A08"/>
    <w:rsid w:val="001415E4"/>
    <w:rsid w:val="0014167D"/>
    <w:rsid w:val="00142FC4"/>
    <w:rsid w:val="001433C8"/>
    <w:rsid w:val="001433E8"/>
    <w:rsid w:val="00143BFC"/>
    <w:rsid w:val="00144BE5"/>
    <w:rsid w:val="0014587C"/>
    <w:rsid w:val="0014739B"/>
    <w:rsid w:val="00147D95"/>
    <w:rsid w:val="001508E5"/>
    <w:rsid w:val="0015116D"/>
    <w:rsid w:val="0015168A"/>
    <w:rsid w:val="001516E1"/>
    <w:rsid w:val="00151B4D"/>
    <w:rsid w:val="00151BBF"/>
    <w:rsid w:val="00152074"/>
    <w:rsid w:val="00152FB8"/>
    <w:rsid w:val="001538D2"/>
    <w:rsid w:val="00153DB7"/>
    <w:rsid w:val="00153F75"/>
    <w:rsid w:val="00154315"/>
    <w:rsid w:val="001556E1"/>
    <w:rsid w:val="0015597C"/>
    <w:rsid w:val="00155EDA"/>
    <w:rsid w:val="001561D9"/>
    <w:rsid w:val="00157C9D"/>
    <w:rsid w:val="0016021F"/>
    <w:rsid w:val="00160BD5"/>
    <w:rsid w:val="001615BA"/>
    <w:rsid w:val="00161E5C"/>
    <w:rsid w:val="00162709"/>
    <w:rsid w:val="00163F61"/>
    <w:rsid w:val="00164189"/>
    <w:rsid w:val="00164827"/>
    <w:rsid w:val="00164D12"/>
    <w:rsid w:val="00171860"/>
    <w:rsid w:val="00171EB9"/>
    <w:rsid w:val="00172BBB"/>
    <w:rsid w:val="00173FB3"/>
    <w:rsid w:val="0017411A"/>
    <w:rsid w:val="0017441F"/>
    <w:rsid w:val="001745D3"/>
    <w:rsid w:val="00174B26"/>
    <w:rsid w:val="00174D73"/>
    <w:rsid w:val="00175AD9"/>
    <w:rsid w:val="00176E17"/>
    <w:rsid w:val="0017764E"/>
    <w:rsid w:val="001817B6"/>
    <w:rsid w:val="00182A3A"/>
    <w:rsid w:val="00182B7C"/>
    <w:rsid w:val="001846DA"/>
    <w:rsid w:val="00184A07"/>
    <w:rsid w:val="00184A2B"/>
    <w:rsid w:val="00184E1A"/>
    <w:rsid w:val="0018567F"/>
    <w:rsid w:val="00185D97"/>
    <w:rsid w:val="00186890"/>
    <w:rsid w:val="00187256"/>
    <w:rsid w:val="0019017F"/>
    <w:rsid w:val="001905F9"/>
    <w:rsid w:val="00190977"/>
    <w:rsid w:val="00191293"/>
    <w:rsid w:val="00191CC7"/>
    <w:rsid w:val="001928C2"/>
    <w:rsid w:val="00192AF8"/>
    <w:rsid w:val="001930ED"/>
    <w:rsid w:val="00193D0B"/>
    <w:rsid w:val="001942D9"/>
    <w:rsid w:val="0019437D"/>
    <w:rsid w:val="001945A5"/>
    <w:rsid w:val="00194BCD"/>
    <w:rsid w:val="00195AF2"/>
    <w:rsid w:val="001962BA"/>
    <w:rsid w:val="001A068D"/>
    <w:rsid w:val="001A095A"/>
    <w:rsid w:val="001A154C"/>
    <w:rsid w:val="001A16C1"/>
    <w:rsid w:val="001A19EE"/>
    <w:rsid w:val="001A25E0"/>
    <w:rsid w:val="001A28A5"/>
    <w:rsid w:val="001A35DB"/>
    <w:rsid w:val="001A3D53"/>
    <w:rsid w:val="001A444B"/>
    <w:rsid w:val="001A5068"/>
    <w:rsid w:val="001A51D3"/>
    <w:rsid w:val="001A56EE"/>
    <w:rsid w:val="001A63FB"/>
    <w:rsid w:val="001A67C1"/>
    <w:rsid w:val="001B0015"/>
    <w:rsid w:val="001B06C0"/>
    <w:rsid w:val="001B0757"/>
    <w:rsid w:val="001B11FE"/>
    <w:rsid w:val="001B21F6"/>
    <w:rsid w:val="001B2415"/>
    <w:rsid w:val="001B53CF"/>
    <w:rsid w:val="001B5454"/>
    <w:rsid w:val="001B65B3"/>
    <w:rsid w:val="001B6A79"/>
    <w:rsid w:val="001B7773"/>
    <w:rsid w:val="001C0BB0"/>
    <w:rsid w:val="001C2474"/>
    <w:rsid w:val="001C2F5D"/>
    <w:rsid w:val="001C320F"/>
    <w:rsid w:val="001C359F"/>
    <w:rsid w:val="001C3EED"/>
    <w:rsid w:val="001C4A38"/>
    <w:rsid w:val="001C5A3E"/>
    <w:rsid w:val="001C6548"/>
    <w:rsid w:val="001D058D"/>
    <w:rsid w:val="001D0765"/>
    <w:rsid w:val="001D0B9B"/>
    <w:rsid w:val="001D1543"/>
    <w:rsid w:val="001D16F4"/>
    <w:rsid w:val="001D1B7B"/>
    <w:rsid w:val="001D433D"/>
    <w:rsid w:val="001D5123"/>
    <w:rsid w:val="001D5551"/>
    <w:rsid w:val="001D60F0"/>
    <w:rsid w:val="001D611F"/>
    <w:rsid w:val="001D623B"/>
    <w:rsid w:val="001D65EE"/>
    <w:rsid w:val="001D6848"/>
    <w:rsid w:val="001D6A9C"/>
    <w:rsid w:val="001D6ADE"/>
    <w:rsid w:val="001D6D75"/>
    <w:rsid w:val="001D7620"/>
    <w:rsid w:val="001E2065"/>
    <w:rsid w:val="001E21BC"/>
    <w:rsid w:val="001E2995"/>
    <w:rsid w:val="001E3204"/>
    <w:rsid w:val="001E322F"/>
    <w:rsid w:val="001E3305"/>
    <w:rsid w:val="001E3A22"/>
    <w:rsid w:val="001E3FEC"/>
    <w:rsid w:val="001E4CD8"/>
    <w:rsid w:val="001E609E"/>
    <w:rsid w:val="001E6BAA"/>
    <w:rsid w:val="001E6C0F"/>
    <w:rsid w:val="001F02C4"/>
    <w:rsid w:val="001F0A4E"/>
    <w:rsid w:val="001F218D"/>
    <w:rsid w:val="001F3300"/>
    <w:rsid w:val="001F33A7"/>
    <w:rsid w:val="001F3C47"/>
    <w:rsid w:val="001F41AE"/>
    <w:rsid w:val="001F47CD"/>
    <w:rsid w:val="001F4815"/>
    <w:rsid w:val="001F4880"/>
    <w:rsid w:val="001F48E6"/>
    <w:rsid w:val="001F4A34"/>
    <w:rsid w:val="001F55CF"/>
    <w:rsid w:val="001F68F7"/>
    <w:rsid w:val="001F69EC"/>
    <w:rsid w:val="001F7733"/>
    <w:rsid w:val="001F7D44"/>
    <w:rsid w:val="002009FF"/>
    <w:rsid w:val="00200EDC"/>
    <w:rsid w:val="0020196B"/>
    <w:rsid w:val="00201A7B"/>
    <w:rsid w:val="00202408"/>
    <w:rsid w:val="0020270B"/>
    <w:rsid w:val="00202B2B"/>
    <w:rsid w:val="002037AA"/>
    <w:rsid w:val="00203B6F"/>
    <w:rsid w:val="0020456C"/>
    <w:rsid w:val="002045E6"/>
    <w:rsid w:val="002047E8"/>
    <w:rsid w:val="00204C9C"/>
    <w:rsid w:val="00204D81"/>
    <w:rsid w:val="00205A16"/>
    <w:rsid w:val="00206201"/>
    <w:rsid w:val="002063D1"/>
    <w:rsid w:val="0020736C"/>
    <w:rsid w:val="00212227"/>
    <w:rsid w:val="0021231A"/>
    <w:rsid w:val="00212C60"/>
    <w:rsid w:val="00213021"/>
    <w:rsid w:val="00213C6C"/>
    <w:rsid w:val="002147FB"/>
    <w:rsid w:val="00214BF8"/>
    <w:rsid w:val="002159AE"/>
    <w:rsid w:val="00215AF0"/>
    <w:rsid w:val="002164CB"/>
    <w:rsid w:val="00216A92"/>
    <w:rsid w:val="00217A65"/>
    <w:rsid w:val="002201E6"/>
    <w:rsid w:val="002203C5"/>
    <w:rsid w:val="00220CC8"/>
    <w:rsid w:val="00222994"/>
    <w:rsid w:val="00222B30"/>
    <w:rsid w:val="0022306D"/>
    <w:rsid w:val="002232BD"/>
    <w:rsid w:val="00223BD2"/>
    <w:rsid w:val="00223CFC"/>
    <w:rsid w:val="002245DF"/>
    <w:rsid w:val="0022460F"/>
    <w:rsid w:val="00226131"/>
    <w:rsid w:val="00226228"/>
    <w:rsid w:val="00227019"/>
    <w:rsid w:val="002272A5"/>
    <w:rsid w:val="0023125C"/>
    <w:rsid w:val="0023183E"/>
    <w:rsid w:val="0023239A"/>
    <w:rsid w:val="00233151"/>
    <w:rsid w:val="0023333E"/>
    <w:rsid w:val="00233AE5"/>
    <w:rsid w:val="00234816"/>
    <w:rsid w:val="00234E7C"/>
    <w:rsid w:val="002355BE"/>
    <w:rsid w:val="0023655F"/>
    <w:rsid w:val="0023681E"/>
    <w:rsid w:val="00236A68"/>
    <w:rsid w:val="00237D45"/>
    <w:rsid w:val="00240BAF"/>
    <w:rsid w:val="00240CC7"/>
    <w:rsid w:val="0024260B"/>
    <w:rsid w:val="00242D32"/>
    <w:rsid w:val="00242FCC"/>
    <w:rsid w:val="00243381"/>
    <w:rsid w:val="00243611"/>
    <w:rsid w:val="00243DD6"/>
    <w:rsid w:val="00243F41"/>
    <w:rsid w:val="00244FF1"/>
    <w:rsid w:val="00245A34"/>
    <w:rsid w:val="00245BF2"/>
    <w:rsid w:val="00245F2C"/>
    <w:rsid w:val="00246D57"/>
    <w:rsid w:val="00247A80"/>
    <w:rsid w:val="00247C10"/>
    <w:rsid w:val="00250003"/>
    <w:rsid w:val="00250060"/>
    <w:rsid w:val="00251C5F"/>
    <w:rsid w:val="00253218"/>
    <w:rsid w:val="00253472"/>
    <w:rsid w:val="00253D06"/>
    <w:rsid w:val="00253F63"/>
    <w:rsid w:val="002550C8"/>
    <w:rsid w:val="0025734B"/>
    <w:rsid w:val="0025762A"/>
    <w:rsid w:val="00257ED4"/>
    <w:rsid w:val="002603F4"/>
    <w:rsid w:val="00260918"/>
    <w:rsid w:val="00260F01"/>
    <w:rsid w:val="002610ED"/>
    <w:rsid w:val="00261F06"/>
    <w:rsid w:val="00262756"/>
    <w:rsid w:val="00263B5C"/>
    <w:rsid w:val="002647C1"/>
    <w:rsid w:val="00264EB7"/>
    <w:rsid w:val="0026511D"/>
    <w:rsid w:val="00265324"/>
    <w:rsid w:val="0026572B"/>
    <w:rsid w:val="002668C9"/>
    <w:rsid w:val="00267234"/>
    <w:rsid w:val="00267D2B"/>
    <w:rsid w:val="00272128"/>
    <w:rsid w:val="00272761"/>
    <w:rsid w:val="00273E75"/>
    <w:rsid w:val="002743A4"/>
    <w:rsid w:val="002744F1"/>
    <w:rsid w:val="00274EF2"/>
    <w:rsid w:val="00275CFD"/>
    <w:rsid w:val="00276014"/>
    <w:rsid w:val="00276662"/>
    <w:rsid w:val="00277504"/>
    <w:rsid w:val="00280632"/>
    <w:rsid w:val="002807DF"/>
    <w:rsid w:val="00280FC3"/>
    <w:rsid w:val="00281075"/>
    <w:rsid w:val="00281998"/>
    <w:rsid w:val="00281A18"/>
    <w:rsid w:val="002821A8"/>
    <w:rsid w:val="0028246E"/>
    <w:rsid w:val="00282839"/>
    <w:rsid w:val="00282D9F"/>
    <w:rsid w:val="00283149"/>
    <w:rsid w:val="002832C6"/>
    <w:rsid w:val="002849DA"/>
    <w:rsid w:val="00285BC8"/>
    <w:rsid w:val="00285FC8"/>
    <w:rsid w:val="002866F2"/>
    <w:rsid w:val="00286BBE"/>
    <w:rsid w:val="00286E60"/>
    <w:rsid w:val="00287898"/>
    <w:rsid w:val="00290D37"/>
    <w:rsid w:val="00290D68"/>
    <w:rsid w:val="00291BC3"/>
    <w:rsid w:val="002925CA"/>
    <w:rsid w:val="00292FF0"/>
    <w:rsid w:val="00293793"/>
    <w:rsid w:val="0029388B"/>
    <w:rsid w:val="0029529D"/>
    <w:rsid w:val="002953DE"/>
    <w:rsid w:val="00296B85"/>
    <w:rsid w:val="002976E8"/>
    <w:rsid w:val="002A01A2"/>
    <w:rsid w:val="002A0990"/>
    <w:rsid w:val="002A1321"/>
    <w:rsid w:val="002A20D1"/>
    <w:rsid w:val="002A2461"/>
    <w:rsid w:val="002A36F4"/>
    <w:rsid w:val="002A39EE"/>
    <w:rsid w:val="002A4C84"/>
    <w:rsid w:val="002A4E3E"/>
    <w:rsid w:val="002A60D0"/>
    <w:rsid w:val="002A6AEF"/>
    <w:rsid w:val="002A6E16"/>
    <w:rsid w:val="002A7990"/>
    <w:rsid w:val="002B0431"/>
    <w:rsid w:val="002B0489"/>
    <w:rsid w:val="002B0718"/>
    <w:rsid w:val="002B0EA2"/>
    <w:rsid w:val="002B10B8"/>
    <w:rsid w:val="002B17FA"/>
    <w:rsid w:val="002B1D05"/>
    <w:rsid w:val="002B1F57"/>
    <w:rsid w:val="002B20B1"/>
    <w:rsid w:val="002B282C"/>
    <w:rsid w:val="002B3E74"/>
    <w:rsid w:val="002B4620"/>
    <w:rsid w:val="002B4A9F"/>
    <w:rsid w:val="002B534F"/>
    <w:rsid w:val="002B53D6"/>
    <w:rsid w:val="002B5B0A"/>
    <w:rsid w:val="002B6268"/>
    <w:rsid w:val="002C094B"/>
    <w:rsid w:val="002C0E1E"/>
    <w:rsid w:val="002C11B1"/>
    <w:rsid w:val="002C2307"/>
    <w:rsid w:val="002C3039"/>
    <w:rsid w:val="002C33BA"/>
    <w:rsid w:val="002C4338"/>
    <w:rsid w:val="002C4C68"/>
    <w:rsid w:val="002C5094"/>
    <w:rsid w:val="002C6DB5"/>
    <w:rsid w:val="002C76FD"/>
    <w:rsid w:val="002C776D"/>
    <w:rsid w:val="002D146C"/>
    <w:rsid w:val="002D2105"/>
    <w:rsid w:val="002D255D"/>
    <w:rsid w:val="002D2E25"/>
    <w:rsid w:val="002D2FC8"/>
    <w:rsid w:val="002D4057"/>
    <w:rsid w:val="002D4406"/>
    <w:rsid w:val="002D4EBD"/>
    <w:rsid w:val="002D4ED6"/>
    <w:rsid w:val="002D50EB"/>
    <w:rsid w:val="002D6C6B"/>
    <w:rsid w:val="002E0006"/>
    <w:rsid w:val="002E0C14"/>
    <w:rsid w:val="002E11AD"/>
    <w:rsid w:val="002E121B"/>
    <w:rsid w:val="002E1B2D"/>
    <w:rsid w:val="002E1F62"/>
    <w:rsid w:val="002E20C7"/>
    <w:rsid w:val="002E242F"/>
    <w:rsid w:val="002E263A"/>
    <w:rsid w:val="002E2794"/>
    <w:rsid w:val="002E2A94"/>
    <w:rsid w:val="002E32BF"/>
    <w:rsid w:val="002E38AE"/>
    <w:rsid w:val="002E3C15"/>
    <w:rsid w:val="002E3C54"/>
    <w:rsid w:val="002E45C7"/>
    <w:rsid w:val="002E46C3"/>
    <w:rsid w:val="002E4909"/>
    <w:rsid w:val="002E5439"/>
    <w:rsid w:val="002E5634"/>
    <w:rsid w:val="002E5C4F"/>
    <w:rsid w:val="002E5EAA"/>
    <w:rsid w:val="002E605F"/>
    <w:rsid w:val="002E62E9"/>
    <w:rsid w:val="002E6B23"/>
    <w:rsid w:val="002F036B"/>
    <w:rsid w:val="002F082E"/>
    <w:rsid w:val="002F0A5E"/>
    <w:rsid w:val="002F0B44"/>
    <w:rsid w:val="002F1351"/>
    <w:rsid w:val="002F142C"/>
    <w:rsid w:val="002F17ED"/>
    <w:rsid w:val="002F5B72"/>
    <w:rsid w:val="002F6DB7"/>
    <w:rsid w:val="002F7873"/>
    <w:rsid w:val="002F7C76"/>
    <w:rsid w:val="0030025D"/>
    <w:rsid w:val="00300320"/>
    <w:rsid w:val="00300758"/>
    <w:rsid w:val="00300D41"/>
    <w:rsid w:val="00301506"/>
    <w:rsid w:val="00301AF7"/>
    <w:rsid w:val="00301E5D"/>
    <w:rsid w:val="00302AAA"/>
    <w:rsid w:val="003053B8"/>
    <w:rsid w:val="003060A7"/>
    <w:rsid w:val="003060AB"/>
    <w:rsid w:val="0030748D"/>
    <w:rsid w:val="003074BD"/>
    <w:rsid w:val="00310723"/>
    <w:rsid w:val="00310775"/>
    <w:rsid w:val="00311187"/>
    <w:rsid w:val="003111C7"/>
    <w:rsid w:val="0031227E"/>
    <w:rsid w:val="00313C2D"/>
    <w:rsid w:val="00314A6D"/>
    <w:rsid w:val="00314DA6"/>
    <w:rsid w:val="00316CC0"/>
    <w:rsid w:val="0032080C"/>
    <w:rsid w:val="00320880"/>
    <w:rsid w:val="00320EAE"/>
    <w:rsid w:val="00321DD5"/>
    <w:rsid w:val="0032298E"/>
    <w:rsid w:val="00322A89"/>
    <w:rsid w:val="00322C77"/>
    <w:rsid w:val="0032383E"/>
    <w:rsid w:val="00325773"/>
    <w:rsid w:val="00325969"/>
    <w:rsid w:val="0032638C"/>
    <w:rsid w:val="003266F6"/>
    <w:rsid w:val="00327060"/>
    <w:rsid w:val="00327183"/>
    <w:rsid w:val="003273C0"/>
    <w:rsid w:val="003273E0"/>
    <w:rsid w:val="003276DE"/>
    <w:rsid w:val="003278DD"/>
    <w:rsid w:val="00327E37"/>
    <w:rsid w:val="003300BC"/>
    <w:rsid w:val="00330441"/>
    <w:rsid w:val="003305DB"/>
    <w:rsid w:val="00330F76"/>
    <w:rsid w:val="003310AF"/>
    <w:rsid w:val="00331237"/>
    <w:rsid w:val="00332803"/>
    <w:rsid w:val="00332B6A"/>
    <w:rsid w:val="00334282"/>
    <w:rsid w:val="00335688"/>
    <w:rsid w:val="0033669D"/>
    <w:rsid w:val="003367AF"/>
    <w:rsid w:val="00336986"/>
    <w:rsid w:val="0033730A"/>
    <w:rsid w:val="00337940"/>
    <w:rsid w:val="00344883"/>
    <w:rsid w:val="00345380"/>
    <w:rsid w:val="00345C15"/>
    <w:rsid w:val="00346538"/>
    <w:rsid w:val="00346B66"/>
    <w:rsid w:val="0034731E"/>
    <w:rsid w:val="00350470"/>
    <w:rsid w:val="003518D6"/>
    <w:rsid w:val="003534CD"/>
    <w:rsid w:val="00353920"/>
    <w:rsid w:val="003540F3"/>
    <w:rsid w:val="00354CE5"/>
    <w:rsid w:val="00355238"/>
    <w:rsid w:val="00355590"/>
    <w:rsid w:val="003559B0"/>
    <w:rsid w:val="00355E1D"/>
    <w:rsid w:val="00355EE1"/>
    <w:rsid w:val="00356BB8"/>
    <w:rsid w:val="00357A6A"/>
    <w:rsid w:val="00357B57"/>
    <w:rsid w:val="00357C5A"/>
    <w:rsid w:val="00357CAB"/>
    <w:rsid w:val="0036016C"/>
    <w:rsid w:val="0036074A"/>
    <w:rsid w:val="00360C49"/>
    <w:rsid w:val="003627C4"/>
    <w:rsid w:val="00362DCC"/>
    <w:rsid w:val="0036324B"/>
    <w:rsid w:val="00363665"/>
    <w:rsid w:val="00363F41"/>
    <w:rsid w:val="00364867"/>
    <w:rsid w:val="00367C94"/>
    <w:rsid w:val="00367D73"/>
    <w:rsid w:val="00367E2A"/>
    <w:rsid w:val="00367E42"/>
    <w:rsid w:val="003707EA"/>
    <w:rsid w:val="00370C18"/>
    <w:rsid w:val="0037249B"/>
    <w:rsid w:val="00372AD5"/>
    <w:rsid w:val="003731BD"/>
    <w:rsid w:val="003734FF"/>
    <w:rsid w:val="00373D0B"/>
    <w:rsid w:val="00373DD9"/>
    <w:rsid w:val="003749ED"/>
    <w:rsid w:val="003752CF"/>
    <w:rsid w:val="003763E6"/>
    <w:rsid w:val="00377395"/>
    <w:rsid w:val="003809D3"/>
    <w:rsid w:val="00380E8E"/>
    <w:rsid w:val="00380F60"/>
    <w:rsid w:val="003813F5"/>
    <w:rsid w:val="00381AFC"/>
    <w:rsid w:val="00381CF9"/>
    <w:rsid w:val="00383699"/>
    <w:rsid w:val="003837D0"/>
    <w:rsid w:val="0038401A"/>
    <w:rsid w:val="00384C94"/>
    <w:rsid w:val="00384DC1"/>
    <w:rsid w:val="00385B20"/>
    <w:rsid w:val="00385E43"/>
    <w:rsid w:val="003866FE"/>
    <w:rsid w:val="00386D54"/>
    <w:rsid w:val="003874D5"/>
    <w:rsid w:val="003874FF"/>
    <w:rsid w:val="00387742"/>
    <w:rsid w:val="00390090"/>
    <w:rsid w:val="0039051A"/>
    <w:rsid w:val="00390624"/>
    <w:rsid w:val="003917C7"/>
    <w:rsid w:val="00391C79"/>
    <w:rsid w:val="0039255A"/>
    <w:rsid w:val="00392AE3"/>
    <w:rsid w:val="0039355F"/>
    <w:rsid w:val="0039389F"/>
    <w:rsid w:val="00394002"/>
    <w:rsid w:val="003961C9"/>
    <w:rsid w:val="00397104"/>
    <w:rsid w:val="003A0041"/>
    <w:rsid w:val="003A1265"/>
    <w:rsid w:val="003A1C90"/>
    <w:rsid w:val="003A1F5C"/>
    <w:rsid w:val="003A23F6"/>
    <w:rsid w:val="003A2689"/>
    <w:rsid w:val="003A26FE"/>
    <w:rsid w:val="003A359D"/>
    <w:rsid w:val="003A4647"/>
    <w:rsid w:val="003A46F2"/>
    <w:rsid w:val="003A4CF4"/>
    <w:rsid w:val="003A585F"/>
    <w:rsid w:val="003A6B57"/>
    <w:rsid w:val="003A747D"/>
    <w:rsid w:val="003A75F9"/>
    <w:rsid w:val="003B014C"/>
    <w:rsid w:val="003B044E"/>
    <w:rsid w:val="003B0B44"/>
    <w:rsid w:val="003B1A08"/>
    <w:rsid w:val="003B1B37"/>
    <w:rsid w:val="003B1C14"/>
    <w:rsid w:val="003B262D"/>
    <w:rsid w:val="003B26CB"/>
    <w:rsid w:val="003B2F60"/>
    <w:rsid w:val="003B3661"/>
    <w:rsid w:val="003B3BD1"/>
    <w:rsid w:val="003B3D49"/>
    <w:rsid w:val="003B4BA4"/>
    <w:rsid w:val="003B4DF3"/>
    <w:rsid w:val="003B4FE5"/>
    <w:rsid w:val="003B535D"/>
    <w:rsid w:val="003B5926"/>
    <w:rsid w:val="003B6948"/>
    <w:rsid w:val="003C0820"/>
    <w:rsid w:val="003C0A19"/>
    <w:rsid w:val="003C0CDA"/>
    <w:rsid w:val="003C31AF"/>
    <w:rsid w:val="003C3D83"/>
    <w:rsid w:val="003C58A1"/>
    <w:rsid w:val="003C7622"/>
    <w:rsid w:val="003C7B6E"/>
    <w:rsid w:val="003D017D"/>
    <w:rsid w:val="003D0D49"/>
    <w:rsid w:val="003D1688"/>
    <w:rsid w:val="003D178D"/>
    <w:rsid w:val="003D1A46"/>
    <w:rsid w:val="003D28BA"/>
    <w:rsid w:val="003D29B9"/>
    <w:rsid w:val="003D2DF3"/>
    <w:rsid w:val="003D2EB3"/>
    <w:rsid w:val="003D3072"/>
    <w:rsid w:val="003D31D6"/>
    <w:rsid w:val="003D3BAE"/>
    <w:rsid w:val="003D43DE"/>
    <w:rsid w:val="003D494E"/>
    <w:rsid w:val="003D4DB4"/>
    <w:rsid w:val="003D5683"/>
    <w:rsid w:val="003D6470"/>
    <w:rsid w:val="003D7242"/>
    <w:rsid w:val="003E1188"/>
    <w:rsid w:val="003E16A3"/>
    <w:rsid w:val="003E2C97"/>
    <w:rsid w:val="003E2FA3"/>
    <w:rsid w:val="003E35CA"/>
    <w:rsid w:val="003E3B30"/>
    <w:rsid w:val="003E4A07"/>
    <w:rsid w:val="003E5B5C"/>
    <w:rsid w:val="003E5CC0"/>
    <w:rsid w:val="003E665B"/>
    <w:rsid w:val="003E6F31"/>
    <w:rsid w:val="003E7B0C"/>
    <w:rsid w:val="003E7F94"/>
    <w:rsid w:val="003F1AEB"/>
    <w:rsid w:val="003F39FF"/>
    <w:rsid w:val="003F4506"/>
    <w:rsid w:val="003F5D6D"/>
    <w:rsid w:val="003F5EB9"/>
    <w:rsid w:val="003F6509"/>
    <w:rsid w:val="003F6D34"/>
    <w:rsid w:val="003F6F8C"/>
    <w:rsid w:val="00400716"/>
    <w:rsid w:val="00400F9C"/>
    <w:rsid w:val="0040102D"/>
    <w:rsid w:val="00401550"/>
    <w:rsid w:val="0040464A"/>
    <w:rsid w:val="00405298"/>
    <w:rsid w:val="00405908"/>
    <w:rsid w:val="00405971"/>
    <w:rsid w:val="00405DEA"/>
    <w:rsid w:val="004064F2"/>
    <w:rsid w:val="00406D8D"/>
    <w:rsid w:val="0040722A"/>
    <w:rsid w:val="0041004B"/>
    <w:rsid w:val="00410CFA"/>
    <w:rsid w:val="00412DBD"/>
    <w:rsid w:val="00414B2E"/>
    <w:rsid w:val="00416115"/>
    <w:rsid w:val="00417DA8"/>
    <w:rsid w:val="00420009"/>
    <w:rsid w:val="004205B0"/>
    <w:rsid w:val="00420B47"/>
    <w:rsid w:val="004210CC"/>
    <w:rsid w:val="0042130B"/>
    <w:rsid w:val="00422543"/>
    <w:rsid w:val="00422B2F"/>
    <w:rsid w:val="004231BD"/>
    <w:rsid w:val="00423504"/>
    <w:rsid w:val="004236C0"/>
    <w:rsid w:val="00423B3A"/>
    <w:rsid w:val="00425793"/>
    <w:rsid w:val="0042622D"/>
    <w:rsid w:val="004273D0"/>
    <w:rsid w:val="0043168F"/>
    <w:rsid w:val="00431C5C"/>
    <w:rsid w:val="0043249F"/>
    <w:rsid w:val="004329C3"/>
    <w:rsid w:val="00432B42"/>
    <w:rsid w:val="00433386"/>
    <w:rsid w:val="004333D6"/>
    <w:rsid w:val="004336A0"/>
    <w:rsid w:val="00434522"/>
    <w:rsid w:val="0043481D"/>
    <w:rsid w:val="0043491F"/>
    <w:rsid w:val="00435120"/>
    <w:rsid w:val="0043571D"/>
    <w:rsid w:val="00435BC4"/>
    <w:rsid w:val="00436C1C"/>
    <w:rsid w:val="00436FB2"/>
    <w:rsid w:val="0043786F"/>
    <w:rsid w:val="00437F59"/>
    <w:rsid w:val="0044013A"/>
    <w:rsid w:val="00440478"/>
    <w:rsid w:val="00441479"/>
    <w:rsid w:val="004414DF"/>
    <w:rsid w:val="00442A10"/>
    <w:rsid w:val="00442DF0"/>
    <w:rsid w:val="0044349B"/>
    <w:rsid w:val="00443701"/>
    <w:rsid w:val="00443B2D"/>
    <w:rsid w:val="00445181"/>
    <w:rsid w:val="0044548A"/>
    <w:rsid w:val="00445646"/>
    <w:rsid w:val="0044568D"/>
    <w:rsid w:val="00445758"/>
    <w:rsid w:val="0044575E"/>
    <w:rsid w:val="004468D6"/>
    <w:rsid w:val="00447772"/>
    <w:rsid w:val="00451893"/>
    <w:rsid w:val="00451970"/>
    <w:rsid w:val="00453F4A"/>
    <w:rsid w:val="004542A3"/>
    <w:rsid w:val="0045452C"/>
    <w:rsid w:val="004569A4"/>
    <w:rsid w:val="00456D3E"/>
    <w:rsid w:val="00457075"/>
    <w:rsid w:val="004571C3"/>
    <w:rsid w:val="00457560"/>
    <w:rsid w:val="00460570"/>
    <w:rsid w:val="0046140D"/>
    <w:rsid w:val="0046162B"/>
    <w:rsid w:val="004619FE"/>
    <w:rsid w:val="00462571"/>
    <w:rsid w:val="0046267E"/>
    <w:rsid w:val="00462AA8"/>
    <w:rsid w:val="00463BFF"/>
    <w:rsid w:val="00464285"/>
    <w:rsid w:val="0046430E"/>
    <w:rsid w:val="0046451B"/>
    <w:rsid w:val="00464616"/>
    <w:rsid w:val="004647E4"/>
    <w:rsid w:val="00464930"/>
    <w:rsid w:val="00464BD1"/>
    <w:rsid w:val="00464C72"/>
    <w:rsid w:val="00466147"/>
    <w:rsid w:val="004668B9"/>
    <w:rsid w:val="00466C5A"/>
    <w:rsid w:val="00467088"/>
    <w:rsid w:val="0046787F"/>
    <w:rsid w:val="0046792C"/>
    <w:rsid w:val="004706BF"/>
    <w:rsid w:val="00471464"/>
    <w:rsid w:val="00471822"/>
    <w:rsid w:val="00472290"/>
    <w:rsid w:val="0047278B"/>
    <w:rsid w:val="004732A9"/>
    <w:rsid w:val="00474849"/>
    <w:rsid w:val="004752EF"/>
    <w:rsid w:val="00475731"/>
    <w:rsid w:val="00475E0E"/>
    <w:rsid w:val="0047652C"/>
    <w:rsid w:val="00476D0F"/>
    <w:rsid w:val="00477A8F"/>
    <w:rsid w:val="00480359"/>
    <w:rsid w:val="00480A23"/>
    <w:rsid w:val="00481201"/>
    <w:rsid w:val="0048225D"/>
    <w:rsid w:val="0048264C"/>
    <w:rsid w:val="004829C9"/>
    <w:rsid w:val="00484863"/>
    <w:rsid w:val="004849BB"/>
    <w:rsid w:val="00484F1A"/>
    <w:rsid w:val="00485861"/>
    <w:rsid w:val="004858B5"/>
    <w:rsid w:val="00485ADA"/>
    <w:rsid w:val="00485E8C"/>
    <w:rsid w:val="004861A8"/>
    <w:rsid w:val="00487119"/>
    <w:rsid w:val="004871A1"/>
    <w:rsid w:val="0048777B"/>
    <w:rsid w:val="00491209"/>
    <w:rsid w:val="00493126"/>
    <w:rsid w:val="004931C1"/>
    <w:rsid w:val="0049380C"/>
    <w:rsid w:val="00494B9A"/>
    <w:rsid w:val="0049754B"/>
    <w:rsid w:val="004975B0"/>
    <w:rsid w:val="004A0F75"/>
    <w:rsid w:val="004A11F3"/>
    <w:rsid w:val="004A1494"/>
    <w:rsid w:val="004A20DD"/>
    <w:rsid w:val="004A353E"/>
    <w:rsid w:val="004A3975"/>
    <w:rsid w:val="004A429D"/>
    <w:rsid w:val="004A4F85"/>
    <w:rsid w:val="004A73CC"/>
    <w:rsid w:val="004A774E"/>
    <w:rsid w:val="004A794D"/>
    <w:rsid w:val="004B0E65"/>
    <w:rsid w:val="004B176B"/>
    <w:rsid w:val="004B2653"/>
    <w:rsid w:val="004B2C3D"/>
    <w:rsid w:val="004B4B13"/>
    <w:rsid w:val="004B5484"/>
    <w:rsid w:val="004B62F6"/>
    <w:rsid w:val="004B6715"/>
    <w:rsid w:val="004B6856"/>
    <w:rsid w:val="004B773F"/>
    <w:rsid w:val="004B7CB3"/>
    <w:rsid w:val="004C0273"/>
    <w:rsid w:val="004C0CAE"/>
    <w:rsid w:val="004C0D98"/>
    <w:rsid w:val="004C0EBD"/>
    <w:rsid w:val="004C1313"/>
    <w:rsid w:val="004C17EC"/>
    <w:rsid w:val="004C1D76"/>
    <w:rsid w:val="004C1EA2"/>
    <w:rsid w:val="004C1EFD"/>
    <w:rsid w:val="004C2304"/>
    <w:rsid w:val="004C2EA9"/>
    <w:rsid w:val="004C394C"/>
    <w:rsid w:val="004C44E6"/>
    <w:rsid w:val="004C5334"/>
    <w:rsid w:val="004C56D7"/>
    <w:rsid w:val="004C6453"/>
    <w:rsid w:val="004C7E36"/>
    <w:rsid w:val="004D027D"/>
    <w:rsid w:val="004D02C5"/>
    <w:rsid w:val="004D08F0"/>
    <w:rsid w:val="004D08F4"/>
    <w:rsid w:val="004D0981"/>
    <w:rsid w:val="004D0C25"/>
    <w:rsid w:val="004D0EB9"/>
    <w:rsid w:val="004D18DE"/>
    <w:rsid w:val="004D1C56"/>
    <w:rsid w:val="004D21C0"/>
    <w:rsid w:val="004D265A"/>
    <w:rsid w:val="004D377E"/>
    <w:rsid w:val="004D37DE"/>
    <w:rsid w:val="004D394B"/>
    <w:rsid w:val="004D3A8F"/>
    <w:rsid w:val="004D3DE1"/>
    <w:rsid w:val="004D4E3B"/>
    <w:rsid w:val="004D519D"/>
    <w:rsid w:val="004D5423"/>
    <w:rsid w:val="004D617E"/>
    <w:rsid w:val="004D6343"/>
    <w:rsid w:val="004D6F0F"/>
    <w:rsid w:val="004D7EDD"/>
    <w:rsid w:val="004E02A3"/>
    <w:rsid w:val="004E1D38"/>
    <w:rsid w:val="004E1E89"/>
    <w:rsid w:val="004E27CE"/>
    <w:rsid w:val="004E2F96"/>
    <w:rsid w:val="004E387A"/>
    <w:rsid w:val="004E3970"/>
    <w:rsid w:val="004E3E89"/>
    <w:rsid w:val="004E3EF2"/>
    <w:rsid w:val="004E4A84"/>
    <w:rsid w:val="004E4DA0"/>
    <w:rsid w:val="004E5530"/>
    <w:rsid w:val="004E7976"/>
    <w:rsid w:val="004E7B4A"/>
    <w:rsid w:val="004E7EF6"/>
    <w:rsid w:val="004F0B45"/>
    <w:rsid w:val="004F0DF5"/>
    <w:rsid w:val="004F0E72"/>
    <w:rsid w:val="004F2612"/>
    <w:rsid w:val="004F2F99"/>
    <w:rsid w:val="004F3077"/>
    <w:rsid w:val="004F309C"/>
    <w:rsid w:val="004F3D6E"/>
    <w:rsid w:val="004F42D0"/>
    <w:rsid w:val="004F4888"/>
    <w:rsid w:val="004F75C3"/>
    <w:rsid w:val="004F75FB"/>
    <w:rsid w:val="004F7D68"/>
    <w:rsid w:val="00502ABD"/>
    <w:rsid w:val="005044EA"/>
    <w:rsid w:val="0050573E"/>
    <w:rsid w:val="00506A1C"/>
    <w:rsid w:val="005100A9"/>
    <w:rsid w:val="005104AE"/>
    <w:rsid w:val="00511A1A"/>
    <w:rsid w:val="00511CFE"/>
    <w:rsid w:val="00511D6F"/>
    <w:rsid w:val="00512122"/>
    <w:rsid w:val="00512B65"/>
    <w:rsid w:val="00513060"/>
    <w:rsid w:val="00513384"/>
    <w:rsid w:val="00513BCF"/>
    <w:rsid w:val="005140A5"/>
    <w:rsid w:val="0051537F"/>
    <w:rsid w:val="00516A52"/>
    <w:rsid w:val="005174A3"/>
    <w:rsid w:val="00517A36"/>
    <w:rsid w:val="0052168D"/>
    <w:rsid w:val="00521924"/>
    <w:rsid w:val="0052272A"/>
    <w:rsid w:val="00523A62"/>
    <w:rsid w:val="00523F8F"/>
    <w:rsid w:val="00524161"/>
    <w:rsid w:val="00524292"/>
    <w:rsid w:val="00525729"/>
    <w:rsid w:val="00525795"/>
    <w:rsid w:val="00526032"/>
    <w:rsid w:val="00527678"/>
    <w:rsid w:val="00530024"/>
    <w:rsid w:val="005310D3"/>
    <w:rsid w:val="0053191E"/>
    <w:rsid w:val="00531D98"/>
    <w:rsid w:val="00532F2E"/>
    <w:rsid w:val="00533BFE"/>
    <w:rsid w:val="00534EF7"/>
    <w:rsid w:val="005362DD"/>
    <w:rsid w:val="005369DD"/>
    <w:rsid w:val="005375C3"/>
    <w:rsid w:val="00541BA0"/>
    <w:rsid w:val="00541ED5"/>
    <w:rsid w:val="00542943"/>
    <w:rsid w:val="00543178"/>
    <w:rsid w:val="00543389"/>
    <w:rsid w:val="005434D0"/>
    <w:rsid w:val="005438D3"/>
    <w:rsid w:val="0054393D"/>
    <w:rsid w:val="00544588"/>
    <w:rsid w:val="00546283"/>
    <w:rsid w:val="00547BC0"/>
    <w:rsid w:val="00550458"/>
    <w:rsid w:val="00550D0C"/>
    <w:rsid w:val="00551271"/>
    <w:rsid w:val="0055210A"/>
    <w:rsid w:val="005527A7"/>
    <w:rsid w:val="005537AC"/>
    <w:rsid w:val="005537B3"/>
    <w:rsid w:val="00553A52"/>
    <w:rsid w:val="00554E49"/>
    <w:rsid w:val="005552D0"/>
    <w:rsid w:val="0055634E"/>
    <w:rsid w:val="0055729C"/>
    <w:rsid w:val="00557E11"/>
    <w:rsid w:val="0056087C"/>
    <w:rsid w:val="00560CF0"/>
    <w:rsid w:val="00560D25"/>
    <w:rsid w:val="00561878"/>
    <w:rsid w:val="005618AB"/>
    <w:rsid w:val="00562913"/>
    <w:rsid w:val="00564764"/>
    <w:rsid w:val="00564AB6"/>
    <w:rsid w:val="0056506D"/>
    <w:rsid w:val="00565583"/>
    <w:rsid w:val="005670D4"/>
    <w:rsid w:val="00567236"/>
    <w:rsid w:val="00567257"/>
    <w:rsid w:val="0056779A"/>
    <w:rsid w:val="00567F9F"/>
    <w:rsid w:val="005703E0"/>
    <w:rsid w:val="0057099E"/>
    <w:rsid w:val="00570E23"/>
    <w:rsid w:val="00571176"/>
    <w:rsid w:val="0057292F"/>
    <w:rsid w:val="00573CFE"/>
    <w:rsid w:val="00573ED6"/>
    <w:rsid w:val="00574F7A"/>
    <w:rsid w:val="00575CAD"/>
    <w:rsid w:val="00575F36"/>
    <w:rsid w:val="00576B22"/>
    <w:rsid w:val="0057700D"/>
    <w:rsid w:val="0058026E"/>
    <w:rsid w:val="00580B1D"/>
    <w:rsid w:val="0058172A"/>
    <w:rsid w:val="00581A92"/>
    <w:rsid w:val="00581AF8"/>
    <w:rsid w:val="00581C53"/>
    <w:rsid w:val="00582479"/>
    <w:rsid w:val="00582755"/>
    <w:rsid w:val="00582B94"/>
    <w:rsid w:val="0058355D"/>
    <w:rsid w:val="00584418"/>
    <w:rsid w:val="0058444B"/>
    <w:rsid w:val="00585B8B"/>
    <w:rsid w:val="00587D2B"/>
    <w:rsid w:val="005900C9"/>
    <w:rsid w:val="00590665"/>
    <w:rsid w:val="00590961"/>
    <w:rsid w:val="005912AA"/>
    <w:rsid w:val="00591EFC"/>
    <w:rsid w:val="00592F98"/>
    <w:rsid w:val="0059382B"/>
    <w:rsid w:val="00593AE8"/>
    <w:rsid w:val="00593F6E"/>
    <w:rsid w:val="0059431A"/>
    <w:rsid w:val="0059455C"/>
    <w:rsid w:val="005946A3"/>
    <w:rsid w:val="00594B0F"/>
    <w:rsid w:val="00594E41"/>
    <w:rsid w:val="005959A5"/>
    <w:rsid w:val="005969EC"/>
    <w:rsid w:val="00597103"/>
    <w:rsid w:val="005A0662"/>
    <w:rsid w:val="005A06AE"/>
    <w:rsid w:val="005A1251"/>
    <w:rsid w:val="005A1853"/>
    <w:rsid w:val="005A19F2"/>
    <w:rsid w:val="005A2A59"/>
    <w:rsid w:val="005A2C85"/>
    <w:rsid w:val="005A3350"/>
    <w:rsid w:val="005A4F9E"/>
    <w:rsid w:val="005A524B"/>
    <w:rsid w:val="005B0BFA"/>
    <w:rsid w:val="005B0C1A"/>
    <w:rsid w:val="005B1CD0"/>
    <w:rsid w:val="005B2020"/>
    <w:rsid w:val="005B3887"/>
    <w:rsid w:val="005B429F"/>
    <w:rsid w:val="005B454E"/>
    <w:rsid w:val="005B47A3"/>
    <w:rsid w:val="005B4CDA"/>
    <w:rsid w:val="005B5620"/>
    <w:rsid w:val="005B5E3D"/>
    <w:rsid w:val="005B7475"/>
    <w:rsid w:val="005B791D"/>
    <w:rsid w:val="005B7D79"/>
    <w:rsid w:val="005C08C5"/>
    <w:rsid w:val="005C08DD"/>
    <w:rsid w:val="005C1CCD"/>
    <w:rsid w:val="005C1D7D"/>
    <w:rsid w:val="005C2E65"/>
    <w:rsid w:val="005C329C"/>
    <w:rsid w:val="005C461B"/>
    <w:rsid w:val="005C4942"/>
    <w:rsid w:val="005C5093"/>
    <w:rsid w:val="005C5650"/>
    <w:rsid w:val="005C6DB2"/>
    <w:rsid w:val="005C6FFC"/>
    <w:rsid w:val="005C7A9A"/>
    <w:rsid w:val="005D0CAD"/>
    <w:rsid w:val="005D10BF"/>
    <w:rsid w:val="005D1253"/>
    <w:rsid w:val="005D1AA8"/>
    <w:rsid w:val="005D1EF8"/>
    <w:rsid w:val="005D30BA"/>
    <w:rsid w:val="005D5667"/>
    <w:rsid w:val="005D5CFA"/>
    <w:rsid w:val="005D5E71"/>
    <w:rsid w:val="005D66B0"/>
    <w:rsid w:val="005D6738"/>
    <w:rsid w:val="005D6944"/>
    <w:rsid w:val="005D7104"/>
    <w:rsid w:val="005E10BC"/>
    <w:rsid w:val="005E3FD4"/>
    <w:rsid w:val="005E47F9"/>
    <w:rsid w:val="005E50AC"/>
    <w:rsid w:val="005E511C"/>
    <w:rsid w:val="005E58FC"/>
    <w:rsid w:val="005E643A"/>
    <w:rsid w:val="005E69B2"/>
    <w:rsid w:val="005E7738"/>
    <w:rsid w:val="005E77BF"/>
    <w:rsid w:val="005F1064"/>
    <w:rsid w:val="005F1807"/>
    <w:rsid w:val="005F2352"/>
    <w:rsid w:val="005F3583"/>
    <w:rsid w:val="005F36BD"/>
    <w:rsid w:val="005F3D64"/>
    <w:rsid w:val="005F4632"/>
    <w:rsid w:val="005F5771"/>
    <w:rsid w:val="005F5869"/>
    <w:rsid w:val="00601760"/>
    <w:rsid w:val="00601C58"/>
    <w:rsid w:val="006021CB"/>
    <w:rsid w:val="0060335F"/>
    <w:rsid w:val="00603547"/>
    <w:rsid w:val="006045AF"/>
    <w:rsid w:val="00605170"/>
    <w:rsid w:val="00605ACD"/>
    <w:rsid w:val="00605EF9"/>
    <w:rsid w:val="006066EC"/>
    <w:rsid w:val="0060683D"/>
    <w:rsid w:val="00606C32"/>
    <w:rsid w:val="00607185"/>
    <w:rsid w:val="00607CCD"/>
    <w:rsid w:val="00610316"/>
    <w:rsid w:val="006108DA"/>
    <w:rsid w:val="0061172F"/>
    <w:rsid w:val="0061187F"/>
    <w:rsid w:val="00611B6B"/>
    <w:rsid w:val="006120DD"/>
    <w:rsid w:val="006142BD"/>
    <w:rsid w:val="00614526"/>
    <w:rsid w:val="00615740"/>
    <w:rsid w:val="0061589F"/>
    <w:rsid w:val="00615EED"/>
    <w:rsid w:val="006160EF"/>
    <w:rsid w:val="00617034"/>
    <w:rsid w:val="00617434"/>
    <w:rsid w:val="00617FCA"/>
    <w:rsid w:val="0062239C"/>
    <w:rsid w:val="00623295"/>
    <w:rsid w:val="00623E15"/>
    <w:rsid w:val="00623E48"/>
    <w:rsid w:val="006246B9"/>
    <w:rsid w:val="00624847"/>
    <w:rsid w:val="00624EDB"/>
    <w:rsid w:val="0062501D"/>
    <w:rsid w:val="00626B60"/>
    <w:rsid w:val="00627057"/>
    <w:rsid w:val="00627415"/>
    <w:rsid w:val="00627B9A"/>
    <w:rsid w:val="00627ED9"/>
    <w:rsid w:val="00630999"/>
    <w:rsid w:val="00630E70"/>
    <w:rsid w:val="00631F47"/>
    <w:rsid w:val="00632741"/>
    <w:rsid w:val="00632DAB"/>
    <w:rsid w:val="006335A3"/>
    <w:rsid w:val="00633C30"/>
    <w:rsid w:val="00634F95"/>
    <w:rsid w:val="006363DF"/>
    <w:rsid w:val="00636462"/>
    <w:rsid w:val="006375B5"/>
    <w:rsid w:val="00637D8C"/>
    <w:rsid w:val="00640FB7"/>
    <w:rsid w:val="00640FFA"/>
    <w:rsid w:val="006417D8"/>
    <w:rsid w:val="00641D4E"/>
    <w:rsid w:val="006434B4"/>
    <w:rsid w:val="00645547"/>
    <w:rsid w:val="006460F3"/>
    <w:rsid w:val="0064735D"/>
    <w:rsid w:val="00647C81"/>
    <w:rsid w:val="0065028A"/>
    <w:rsid w:val="006503BF"/>
    <w:rsid w:val="00650965"/>
    <w:rsid w:val="00650EBC"/>
    <w:rsid w:val="00651145"/>
    <w:rsid w:val="006519EC"/>
    <w:rsid w:val="00651EDC"/>
    <w:rsid w:val="006520AD"/>
    <w:rsid w:val="00652436"/>
    <w:rsid w:val="006527A1"/>
    <w:rsid w:val="00652D74"/>
    <w:rsid w:val="006534A8"/>
    <w:rsid w:val="00653BE1"/>
    <w:rsid w:val="006540C8"/>
    <w:rsid w:val="0065475C"/>
    <w:rsid w:val="00654AF9"/>
    <w:rsid w:val="00654BA4"/>
    <w:rsid w:val="00655199"/>
    <w:rsid w:val="00655C4A"/>
    <w:rsid w:val="0065667D"/>
    <w:rsid w:val="00657EFD"/>
    <w:rsid w:val="0066087F"/>
    <w:rsid w:val="00660913"/>
    <w:rsid w:val="00660CE3"/>
    <w:rsid w:val="00661BF2"/>
    <w:rsid w:val="00662E49"/>
    <w:rsid w:val="00663763"/>
    <w:rsid w:val="006637C0"/>
    <w:rsid w:val="00663A9D"/>
    <w:rsid w:val="00663AC7"/>
    <w:rsid w:val="00663F88"/>
    <w:rsid w:val="006647DC"/>
    <w:rsid w:val="00666FAF"/>
    <w:rsid w:val="0066789D"/>
    <w:rsid w:val="00670F9E"/>
    <w:rsid w:val="006710F7"/>
    <w:rsid w:val="00671C74"/>
    <w:rsid w:val="00671DE7"/>
    <w:rsid w:val="0067223D"/>
    <w:rsid w:val="006722E0"/>
    <w:rsid w:val="00672664"/>
    <w:rsid w:val="00673B67"/>
    <w:rsid w:val="00673CF9"/>
    <w:rsid w:val="006741ED"/>
    <w:rsid w:val="00675116"/>
    <w:rsid w:val="006753DD"/>
    <w:rsid w:val="006758F3"/>
    <w:rsid w:val="00676DBD"/>
    <w:rsid w:val="00677DC5"/>
    <w:rsid w:val="00677E39"/>
    <w:rsid w:val="0068067D"/>
    <w:rsid w:val="00680E64"/>
    <w:rsid w:val="0068164D"/>
    <w:rsid w:val="00681A25"/>
    <w:rsid w:val="006824D7"/>
    <w:rsid w:val="00683309"/>
    <w:rsid w:val="006835DD"/>
    <w:rsid w:val="0068368A"/>
    <w:rsid w:val="00683ADD"/>
    <w:rsid w:val="00683F60"/>
    <w:rsid w:val="00684FBF"/>
    <w:rsid w:val="00690274"/>
    <w:rsid w:val="00690D4F"/>
    <w:rsid w:val="00691785"/>
    <w:rsid w:val="0069309C"/>
    <w:rsid w:val="006939D5"/>
    <w:rsid w:val="00694BD5"/>
    <w:rsid w:val="006950B7"/>
    <w:rsid w:val="006950BC"/>
    <w:rsid w:val="00695419"/>
    <w:rsid w:val="00696F98"/>
    <w:rsid w:val="00697255"/>
    <w:rsid w:val="006A098C"/>
    <w:rsid w:val="006A0F34"/>
    <w:rsid w:val="006A10EE"/>
    <w:rsid w:val="006A1C4D"/>
    <w:rsid w:val="006A4AE3"/>
    <w:rsid w:val="006A4C86"/>
    <w:rsid w:val="006A51AC"/>
    <w:rsid w:val="006A56A6"/>
    <w:rsid w:val="006A5E80"/>
    <w:rsid w:val="006A6A98"/>
    <w:rsid w:val="006A6FAA"/>
    <w:rsid w:val="006A73C6"/>
    <w:rsid w:val="006A75CF"/>
    <w:rsid w:val="006A763A"/>
    <w:rsid w:val="006A7FC0"/>
    <w:rsid w:val="006B01A8"/>
    <w:rsid w:val="006B20FE"/>
    <w:rsid w:val="006B2C96"/>
    <w:rsid w:val="006B3B0F"/>
    <w:rsid w:val="006B3D62"/>
    <w:rsid w:val="006B4B13"/>
    <w:rsid w:val="006B52B4"/>
    <w:rsid w:val="006B64F5"/>
    <w:rsid w:val="006C01FE"/>
    <w:rsid w:val="006C063D"/>
    <w:rsid w:val="006C0A73"/>
    <w:rsid w:val="006C0ADB"/>
    <w:rsid w:val="006C2211"/>
    <w:rsid w:val="006C2AD0"/>
    <w:rsid w:val="006C2DE8"/>
    <w:rsid w:val="006C33A3"/>
    <w:rsid w:val="006C3537"/>
    <w:rsid w:val="006C4731"/>
    <w:rsid w:val="006C4906"/>
    <w:rsid w:val="006C4923"/>
    <w:rsid w:val="006C5BA8"/>
    <w:rsid w:val="006C6062"/>
    <w:rsid w:val="006C6313"/>
    <w:rsid w:val="006C6A20"/>
    <w:rsid w:val="006C7AC5"/>
    <w:rsid w:val="006C7B3F"/>
    <w:rsid w:val="006D00BC"/>
    <w:rsid w:val="006D07B0"/>
    <w:rsid w:val="006D0A42"/>
    <w:rsid w:val="006D13EE"/>
    <w:rsid w:val="006D294D"/>
    <w:rsid w:val="006D2A68"/>
    <w:rsid w:val="006D2F8D"/>
    <w:rsid w:val="006D3B09"/>
    <w:rsid w:val="006D407A"/>
    <w:rsid w:val="006D483C"/>
    <w:rsid w:val="006D4C5D"/>
    <w:rsid w:val="006D50F1"/>
    <w:rsid w:val="006D6977"/>
    <w:rsid w:val="006D79DA"/>
    <w:rsid w:val="006D7E4C"/>
    <w:rsid w:val="006E0446"/>
    <w:rsid w:val="006E0680"/>
    <w:rsid w:val="006E06C0"/>
    <w:rsid w:val="006E128A"/>
    <w:rsid w:val="006E3431"/>
    <w:rsid w:val="006E3581"/>
    <w:rsid w:val="006E392F"/>
    <w:rsid w:val="006E3EB3"/>
    <w:rsid w:val="006E4151"/>
    <w:rsid w:val="006E4FF1"/>
    <w:rsid w:val="006E55BF"/>
    <w:rsid w:val="006E5D97"/>
    <w:rsid w:val="006E623D"/>
    <w:rsid w:val="006E62BA"/>
    <w:rsid w:val="006E73A9"/>
    <w:rsid w:val="006E740F"/>
    <w:rsid w:val="006E746F"/>
    <w:rsid w:val="006F01A9"/>
    <w:rsid w:val="006F1C68"/>
    <w:rsid w:val="006F1F7A"/>
    <w:rsid w:val="006F4C07"/>
    <w:rsid w:val="006F4EC2"/>
    <w:rsid w:val="006F58E2"/>
    <w:rsid w:val="006F59B5"/>
    <w:rsid w:val="006F5D0A"/>
    <w:rsid w:val="006F5EA3"/>
    <w:rsid w:val="006F6A68"/>
    <w:rsid w:val="006F7030"/>
    <w:rsid w:val="007034C4"/>
    <w:rsid w:val="00704E47"/>
    <w:rsid w:val="0070580D"/>
    <w:rsid w:val="00705C3B"/>
    <w:rsid w:val="00705CB9"/>
    <w:rsid w:val="00705DB9"/>
    <w:rsid w:val="00706458"/>
    <w:rsid w:val="007068E7"/>
    <w:rsid w:val="00710A48"/>
    <w:rsid w:val="00711E53"/>
    <w:rsid w:val="00711F49"/>
    <w:rsid w:val="007128E7"/>
    <w:rsid w:val="007132EB"/>
    <w:rsid w:val="0071383D"/>
    <w:rsid w:val="0071395B"/>
    <w:rsid w:val="007147CB"/>
    <w:rsid w:val="00715DEB"/>
    <w:rsid w:val="00716045"/>
    <w:rsid w:val="007161F1"/>
    <w:rsid w:val="0071629A"/>
    <w:rsid w:val="0071677F"/>
    <w:rsid w:val="00716952"/>
    <w:rsid w:val="00717C4B"/>
    <w:rsid w:val="007200B1"/>
    <w:rsid w:val="0072057A"/>
    <w:rsid w:val="007206AA"/>
    <w:rsid w:val="00721178"/>
    <w:rsid w:val="00721528"/>
    <w:rsid w:val="00722C41"/>
    <w:rsid w:val="00723D8C"/>
    <w:rsid w:val="0072412D"/>
    <w:rsid w:val="007250D9"/>
    <w:rsid w:val="00726D58"/>
    <w:rsid w:val="00727435"/>
    <w:rsid w:val="007277C5"/>
    <w:rsid w:val="00727B84"/>
    <w:rsid w:val="00730E21"/>
    <w:rsid w:val="00731C8E"/>
    <w:rsid w:val="00731F8C"/>
    <w:rsid w:val="0073262C"/>
    <w:rsid w:val="00733491"/>
    <w:rsid w:val="00733835"/>
    <w:rsid w:val="00734283"/>
    <w:rsid w:val="00734EF1"/>
    <w:rsid w:val="00735118"/>
    <w:rsid w:val="00735936"/>
    <w:rsid w:val="007363EE"/>
    <w:rsid w:val="0073659C"/>
    <w:rsid w:val="0073749E"/>
    <w:rsid w:val="00737CEB"/>
    <w:rsid w:val="00740171"/>
    <w:rsid w:val="00740946"/>
    <w:rsid w:val="00740E2E"/>
    <w:rsid w:val="00741D8E"/>
    <w:rsid w:val="00742BDE"/>
    <w:rsid w:val="00742CF0"/>
    <w:rsid w:val="00742FC5"/>
    <w:rsid w:val="00743018"/>
    <w:rsid w:val="007430D0"/>
    <w:rsid w:val="0074429D"/>
    <w:rsid w:val="00744976"/>
    <w:rsid w:val="00744F08"/>
    <w:rsid w:val="0074558B"/>
    <w:rsid w:val="007468C3"/>
    <w:rsid w:val="00747779"/>
    <w:rsid w:val="007477EC"/>
    <w:rsid w:val="00747E6A"/>
    <w:rsid w:val="007502DF"/>
    <w:rsid w:val="00750312"/>
    <w:rsid w:val="00750C48"/>
    <w:rsid w:val="00750E5E"/>
    <w:rsid w:val="00751CF0"/>
    <w:rsid w:val="0075203E"/>
    <w:rsid w:val="007524C6"/>
    <w:rsid w:val="00752779"/>
    <w:rsid w:val="00752966"/>
    <w:rsid w:val="00752E95"/>
    <w:rsid w:val="00753118"/>
    <w:rsid w:val="0075422C"/>
    <w:rsid w:val="00754929"/>
    <w:rsid w:val="00755C90"/>
    <w:rsid w:val="00756784"/>
    <w:rsid w:val="00756FFC"/>
    <w:rsid w:val="0075782C"/>
    <w:rsid w:val="00757A5E"/>
    <w:rsid w:val="00761AC4"/>
    <w:rsid w:val="007633BC"/>
    <w:rsid w:val="00763C3C"/>
    <w:rsid w:val="00765879"/>
    <w:rsid w:val="00766677"/>
    <w:rsid w:val="00766CB9"/>
    <w:rsid w:val="0076754B"/>
    <w:rsid w:val="00767C06"/>
    <w:rsid w:val="00770305"/>
    <w:rsid w:val="007708D2"/>
    <w:rsid w:val="00771230"/>
    <w:rsid w:val="00771436"/>
    <w:rsid w:val="007716AF"/>
    <w:rsid w:val="00772367"/>
    <w:rsid w:val="00772505"/>
    <w:rsid w:val="00772FFE"/>
    <w:rsid w:val="00774265"/>
    <w:rsid w:val="00774489"/>
    <w:rsid w:val="0077799F"/>
    <w:rsid w:val="00777F9A"/>
    <w:rsid w:val="00781673"/>
    <w:rsid w:val="00781ECE"/>
    <w:rsid w:val="0078457D"/>
    <w:rsid w:val="007854EC"/>
    <w:rsid w:val="00785B3E"/>
    <w:rsid w:val="00786056"/>
    <w:rsid w:val="00786BCB"/>
    <w:rsid w:val="00787EA9"/>
    <w:rsid w:val="007906CC"/>
    <w:rsid w:val="00790DE9"/>
    <w:rsid w:val="0079114C"/>
    <w:rsid w:val="00791C9B"/>
    <w:rsid w:val="00791DF2"/>
    <w:rsid w:val="00792363"/>
    <w:rsid w:val="00793D19"/>
    <w:rsid w:val="00793F18"/>
    <w:rsid w:val="007942D0"/>
    <w:rsid w:val="0079469F"/>
    <w:rsid w:val="007955A5"/>
    <w:rsid w:val="007958A9"/>
    <w:rsid w:val="007959E7"/>
    <w:rsid w:val="007970B5"/>
    <w:rsid w:val="00797271"/>
    <w:rsid w:val="00797448"/>
    <w:rsid w:val="00797BCD"/>
    <w:rsid w:val="007A0574"/>
    <w:rsid w:val="007A0841"/>
    <w:rsid w:val="007A0940"/>
    <w:rsid w:val="007A0A99"/>
    <w:rsid w:val="007A0CF2"/>
    <w:rsid w:val="007A0D73"/>
    <w:rsid w:val="007A0ED0"/>
    <w:rsid w:val="007A16F6"/>
    <w:rsid w:val="007A1774"/>
    <w:rsid w:val="007A3E28"/>
    <w:rsid w:val="007A3F89"/>
    <w:rsid w:val="007A464B"/>
    <w:rsid w:val="007A4921"/>
    <w:rsid w:val="007A4A7F"/>
    <w:rsid w:val="007A5590"/>
    <w:rsid w:val="007A5DF9"/>
    <w:rsid w:val="007A6728"/>
    <w:rsid w:val="007A6A3B"/>
    <w:rsid w:val="007A72DF"/>
    <w:rsid w:val="007A7DDB"/>
    <w:rsid w:val="007B0180"/>
    <w:rsid w:val="007B08F4"/>
    <w:rsid w:val="007B18AE"/>
    <w:rsid w:val="007B414A"/>
    <w:rsid w:val="007B4CCA"/>
    <w:rsid w:val="007B70E4"/>
    <w:rsid w:val="007C0E18"/>
    <w:rsid w:val="007C1FA5"/>
    <w:rsid w:val="007C249B"/>
    <w:rsid w:val="007C281B"/>
    <w:rsid w:val="007C2D19"/>
    <w:rsid w:val="007C391D"/>
    <w:rsid w:val="007C41C2"/>
    <w:rsid w:val="007C424B"/>
    <w:rsid w:val="007C4E14"/>
    <w:rsid w:val="007C51E6"/>
    <w:rsid w:val="007C582B"/>
    <w:rsid w:val="007C5E14"/>
    <w:rsid w:val="007C6094"/>
    <w:rsid w:val="007C63AD"/>
    <w:rsid w:val="007C675F"/>
    <w:rsid w:val="007C6A58"/>
    <w:rsid w:val="007C7854"/>
    <w:rsid w:val="007C7BAE"/>
    <w:rsid w:val="007D0082"/>
    <w:rsid w:val="007D0F4A"/>
    <w:rsid w:val="007D1678"/>
    <w:rsid w:val="007D17CF"/>
    <w:rsid w:val="007D1A22"/>
    <w:rsid w:val="007D21C6"/>
    <w:rsid w:val="007D2969"/>
    <w:rsid w:val="007D2C87"/>
    <w:rsid w:val="007D2E78"/>
    <w:rsid w:val="007D3238"/>
    <w:rsid w:val="007D33D6"/>
    <w:rsid w:val="007D38D5"/>
    <w:rsid w:val="007D3A64"/>
    <w:rsid w:val="007D3A86"/>
    <w:rsid w:val="007D446A"/>
    <w:rsid w:val="007D5942"/>
    <w:rsid w:val="007D5CD9"/>
    <w:rsid w:val="007D690A"/>
    <w:rsid w:val="007D74A6"/>
    <w:rsid w:val="007E0C8A"/>
    <w:rsid w:val="007E110A"/>
    <w:rsid w:val="007E3B89"/>
    <w:rsid w:val="007E482D"/>
    <w:rsid w:val="007E4C81"/>
    <w:rsid w:val="007E61CF"/>
    <w:rsid w:val="007E6237"/>
    <w:rsid w:val="007E7563"/>
    <w:rsid w:val="007E7B08"/>
    <w:rsid w:val="007F0282"/>
    <w:rsid w:val="007F09D5"/>
    <w:rsid w:val="007F1D33"/>
    <w:rsid w:val="007F1DC2"/>
    <w:rsid w:val="007F27BD"/>
    <w:rsid w:val="007F321F"/>
    <w:rsid w:val="007F34E9"/>
    <w:rsid w:val="007F356D"/>
    <w:rsid w:val="007F413D"/>
    <w:rsid w:val="007F4E45"/>
    <w:rsid w:val="007F5560"/>
    <w:rsid w:val="007F5FE1"/>
    <w:rsid w:val="007F60B8"/>
    <w:rsid w:val="00800821"/>
    <w:rsid w:val="00800850"/>
    <w:rsid w:val="00800B5D"/>
    <w:rsid w:val="00800E24"/>
    <w:rsid w:val="00801134"/>
    <w:rsid w:val="0080286A"/>
    <w:rsid w:val="00802B5B"/>
    <w:rsid w:val="008042C9"/>
    <w:rsid w:val="008042EB"/>
    <w:rsid w:val="00805060"/>
    <w:rsid w:val="008057A9"/>
    <w:rsid w:val="00805838"/>
    <w:rsid w:val="008063B5"/>
    <w:rsid w:val="00807000"/>
    <w:rsid w:val="00807A61"/>
    <w:rsid w:val="00807C07"/>
    <w:rsid w:val="00807D00"/>
    <w:rsid w:val="008108BD"/>
    <w:rsid w:val="00810D88"/>
    <w:rsid w:val="00810EA6"/>
    <w:rsid w:val="0081165A"/>
    <w:rsid w:val="00812AE9"/>
    <w:rsid w:val="0081441A"/>
    <w:rsid w:val="00814589"/>
    <w:rsid w:val="008147BE"/>
    <w:rsid w:val="008154AA"/>
    <w:rsid w:val="00815AF5"/>
    <w:rsid w:val="00820409"/>
    <w:rsid w:val="00822281"/>
    <w:rsid w:val="008223F4"/>
    <w:rsid w:val="00822B88"/>
    <w:rsid w:val="00823628"/>
    <w:rsid w:val="008238A3"/>
    <w:rsid w:val="00823D39"/>
    <w:rsid w:val="00824E7E"/>
    <w:rsid w:val="00825575"/>
    <w:rsid w:val="00825880"/>
    <w:rsid w:val="008261A7"/>
    <w:rsid w:val="00830E17"/>
    <w:rsid w:val="008315CD"/>
    <w:rsid w:val="0083179F"/>
    <w:rsid w:val="00831B92"/>
    <w:rsid w:val="00832310"/>
    <w:rsid w:val="00832997"/>
    <w:rsid w:val="00832A00"/>
    <w:rsid w:val="00833341"/>
    <w:rsid w:val="00834304"/>
    <w:rsid w:val="00834635"/>
    <w:rsid w:val="00834CCB"/>
    <w:rsid w:val="00836331"/>
    <w:rsid w:val="00836A87"/>
    <w:rsid w:val="00836E95"/>
    <w:rsid w:val="008370F4"/>
    <w:rsid w:val="00837504"/>
    <w:rsid w:val="0084069D"/>
    <w:rsid w:val="00840915"/>
    <w:rsid w:val="00840A5C"/>
    <w:rsid w:val="00841120"/>
    <w:rsid w:val="00841303"/>
    <w:rsid w:val="00843FD3"/>
    <w:rsid w:val="008460B8"/>
    <w:rsid w:val="00847016"/>
    <w:rsid w:val="00847334"/>
    <w:rsid w:val="008478DC"/>
    <w:rsid w:val="00850F54"/>
    <w:rsid w:val="00851184"/>
    <w:rsid w:val="008513AF"/>
    <w:rsid w:val="00851AB4"/>
    <w:rsid w:val="008529C3"/>
    <w:rsid w:val="00852AEB"/>
    <w:rsid w:val="00852D1E"/>
    <w:rsid w:val="00853108"/>
    <w:rsid w:val="008538B1"/>
    <w:rsid w:val="00853A52"/>
    <w:rsid w:val="00853B5B"/>
    <w:rsid w:val="0085647C"/>
    <w:rsid w:val="00856913"/>
    <w:rsid w:val="00856B23"/>
    <w:rsid w:val="00856C6B"/>
    <w:rsid w:val="00856C9A"/>
    <w:rsid w:val="0085772A"/>
    <w:rsid w:val="00857847"/>
    <w:rsid w:val="0085784B"/>
    <w:rsid w:val="008578B2"/>
    <w:rsid w:val="008602D8"/>
    <w:rsid w:val="008603A5"/>
    <w:rsid w:val="008603AE"/>
    <w:rsid w:val="00860CC0"/>
    <w:rsid w:val="0086189E"/>
    <w:rsid w:val="0086213E"/>
    <w:rsid w:val="00862D81"/>
    <w:rsid w:val="0086334E"/>
    <w:rsid w:val="008636DB"/>
    <w:rsid w:val="00864708"/>
    <w:rsid w:val="00864BC2"/>
    <w:rsid w:val="00864DAB"/>
    <w:rsid w:val="008660C6"/>
    <w:rsid w:val="008663E4"/>
    <w:rsid w:val="008663F0"/>
    <w:rsid w:val="008668BE"/>
    <w:rsid w:val="008676AB"/>
    <w:rsid w:val="00867885"/>
    <w:rsid w:val="008703DF"/>
    <w:rsid w:val="00870CAA"/>
    <w:rsid w:val="0087272C"/>
    <w:rsid w:val="00873B98"/>
    <w:rsid w:val="0087611D"/>
    <w:rsid w:val="00876764"/>
    <w:rsid w:val="00876D28"/>
    <w:rsid w:val="00877C4F"/>
    <w:rsid w:val="0088009C"/>
    <w:rsid w:val="0088021A"/>
    <w:rsid w:val="008808C1"/>
    <w:rsid w:val="0088138A"/>
    <w:rsid w:val="00881C2E"/>
    <w:rsid w:val="00881F76"/>
    <w:rsid w:val="008823E8"/>
    <w:rsid w:val="00883A92"/>
    <w:rsid w:val="00883AC4"/>
    <w:rsid w:val="00884C04"/>
    <w:rsid w:val="00885261"/>
    <w:rsid w:val="008852D1"/>
    <w:rsid w:val="00885B75"/>
    <w:rsid w:val="008871FD"/>
    <w:rsid w:val="00887F82"/>
    <w:rsid w:val="0089013A"/>
    <w:rsid w:val="00890455"/>
    <w:rsid w:val="0089058E"/>
    <w:rsid w:val="00891722"/>
    <w:rsid w:val="0089221F"/>
    <w:rsid w:val="008926E1"/>
    <w:rsid w:val="00893D6C"/>
    <w:rsid w:val="00893FE0"/>
    <w:rsid w:val="008947CB"/>
    <w:rsid w:val="008948DA"/>
    <w:rsid w:val="00894A07"/>
    <w:rsid w:val="00894B0A"/>
    <w:rsid w:val="00895E92"/>
    <w:rsid w:val="00896E72"/>
    <w:rsid w:val="008A0642"/>
    <w:rsid w:val="008A0B33"/>
    <w:rsid w:val="008A175F"/>
    <w:rsid w:val="008A1866"/>
    <w:rsid w:val="008A1BBD"/>
    <w:rsid w:val="008A3202"/>
    <w:rsid w:val="008A4098"/>
    <w:rsid w:val="008A4224"/>
    <w:rsid w:val="008A4AB6"/>
    <w:rsid w:val="008A5490"/>
    <w:rsid w:val="008A5582"/>
    <w:rsid w:val="008A576D"/>
    <w:rsid w:val="008A68FE"/>
    <w:rsid w:val="008B0441"/>
    <w:rsid w:val="008B0BBD"/>
    <w:rsid w:val="008B102B"/>
    <w:rsid w:val="008B13A0"/>
    <w:rsid w:val="008B16AA"/>
    <w:rsid w:val="008B17A5"/>
    <w:rsid w:val="008B3ECB"/>
    <w:rsid w:val="008B4027"/>
    <w:rsid w:val="008B428A"/>
    <w:rsid w:val="008B479A"/>
    <w:rsid w:val="008B4A5E"/>
    <w:rsid w:val="008B546C"/>
    <w:rsid w:val="008B56C6"/>
    <w:rsid w:val="008B5F2B"/>
    <w:rsid w:val="008B6759"/>
    <w:rsid w:val="008B684A"/>
    <w:rsid w:val="008B7E3D"/>
    <w:rsid w:val="008C0333"/>
    <w:rsid w:val="008C1288"/>
    <w:rsid w:val="008C1585"/>
    <w:rsid w:val="008C1B42"/>
    <w:rsid w:val="008C1CE5"/>
    <w:rsid w:val="008C2280"/>
    <w:rsid w:val="008C3131"/>
    <w:rsid w:val="008C4CAC"/>
    <w:rsid w:val="008C4ED9"/>
    <w:rsid w:val="008C4F77"/>
    <w:rsid w:val="008C5DE3"/>
    <w:rsid w:val="008C5F6D"/>
    <w:rsid w:val="008C761B"/>
    <w:rsid w:val="008C7C61"/>
    <w:rsid w:val="008D0C4C"/>
    <w:rsid w:val="008D18C7"/>
    <w:rsid w:val="008D1D88"/>
    <w:rsid w:val="008D21ED"/>
    <w:rsid w:val="008D4D12"/>
    <w:rsid w:val="008D51D4"/>
    <w:rsid w:val="008D54E9"/>
    <w:rsid w:val="008D6057"/>
    <w:rsid w:val="008D6866"/>
    <w:rsid w:val="008D6B9E"/>
    <w:rsid w:val="008D78A4"/>
    <w:rsid w:val="008E0019"/>
    <w:rsid w:val="008E0386"/>
    <w:rsid w:val="008E1608"/>
    <w:rsid w:val="008E1AE0"/>
    <w:rsid w:val="008E2758"/>
    <w:rsid w:val="008E30C8"/>
    <w:rsid w:val="008E3462"/>
    <w:rsid w:val="008E59D2"/>
    <w:rsid w:val="008E61D5"/>
    <w:rsid w:val="008E6485"/>
    <w:rsid w:val="008E76BC"/>
    <w:rsid w:val="008E78A5"/>
    <w:rsid w:val="008F018B"/>
    <w:rsid w:val="008F0EF1"/>
    <w:rsid w:val="008F18E6"/>
    <w:rsid w:val="008F1E95"/>
    <w:rsid w:val="008F3BA2"/>
    <w:rsid w:val="008F426D"/>
    <w:rsid w:val="008F4F97"/>
    <w:rsid w:val="008F530B"/>
    <w:rsid w:val="008F6E82"/>
    <w:rsid w:val="008F7543"/>
    <w:rsid w:val="00900646"/>
    <w:rsid w:val="00900DF0"/>
    <w:rsid w:val="009018C9"/>
    <w:rsid w:val="00902636"/>
    <w:rsid w:val="00902E81"/>
    <w:rsid w:val="00904404"/>
    <w:rsid w:val="0090464E"/>
    <w:rsid w:val="00904EF7"/>
    <w:rsid w:val="009054F8"/>
    <w:rsid w:val="00906094"/>
    <w:rsid w:val="00907043"/>
    <w:rsid w:val="009071B0"/>
    <w:rsid w:val="0090721F"/>
    <w:rsid w:val="0090747B"/>
    <w:rsid w:val="009074FC"/>
    <w:rsid w:val="00907C71"/>
    <w:rsid w:val="00910085"/>
    <w:rsid w:val="00910766"/>
    <w:rsid w:val="009108B4"/>
    <w:rsid w:val="00911BF8"/>
    <w:rsid w:val="00911CC9"/>
    <w:rsid w:val="00911CCE"/>
    <w:rsid w:val="00913EE3"/>
    <w:rsid w:val="00914729"/>
    <w:rsid w:val="009149D5"/>
    <w:rsid w:val="00915170"/>
    <w:rsid w:val="009152B2"/>
    <w:rsid w:val="00915FD6"/>
    <w:rsid w:val="009164D9"/>
    <w:rsid w:val="00916BD6"/>
    <w:rsid w:val="009177D9"/>
    <w:rsid w:val="00920001"/>
    <w:rsid w:val="00920986"/>
    <w:rsid w:val="00921A82"/>
    <w:rsid w:val="009233CB"/>
    <w:rsid w:val="009233F6"/>
    <w:rsid w:val="009235E9"/>
    <w:rsid w:val="00923ACD"/>
    <w:rsid w:val="00923EE0"/>
    <w:rsid w:val="00924731"/>
    <w:rsid w:val="00924AFF"/>
    <w:rsid w:val="00925106"/>
    <w:rsid w:val="0092579E"/>
    <w:rsid w:val="00925917"/>
    <w:rsid w:val="0092621A"/>
    <w:rsid w:val="00926E43"/>
    <w:rsid w:val="009276E6"/>
    <w:rsid w:val="0092784B"/>
    <w:rsid w:val="00930B42"/>
    <w:rsid w:val="00930C46"/>
    <w:rsid w:val="00931707"/>
    <w:rsid w:val="00932B55"/>
    <w:rsid w:val="00933884"/>
    <w:rsid w:val="009338E7"/>
    <w:rsid w:val="00933DA6"/>
    <w:rsid w:val="00933F81"/>
    <w:rsid w:val="009345C9"/>
    <w:rsid w:val="009375F0"/>
    <w:rsid w:val="00937B78"/>
    <w:rsid w:val="009411F9"/>
    <w:rsid w:val="00941D34"/>
    <w:rsid w:val="00942051"/>
    <w:rsid w:val="00942850"/>
    <w:rsid w:val="00944E31"/>
    <w:rsid w:val="009463BF"/>
    <w:rsid w:val="00946E5D"/>
    <w:rsid w:val="00950490"/>
    <w:rsid w:val="00950CDD"/>
    <w:rsid w:val="0095140E"/>
    <w:rsid w:val="009520E4"/>
    <w:rsid w:val="009542C7"/>
    <w:rsid w:val="009549B1"/>
    <w:rsid w:val="00954C8B"/>
    <w:rsid w:val="00955D70"/>
    <w:rsid w:val="009567B1"/>
    <w:rsid w:val="00956ACE"/>
    <w:rsid w:val="00957FB8"/>
    <w:rsid w:val="00960261"/>
    <w:rsid w:val="0096162D"/>
    <w:rsid w:val="00961A2F"/>
    <w:rsid w:val="00961D5B"/>
    <w:rsid w:val="00962867"/>
    <w:rsid w:val="00963668"/>
    <w:rsid w:val="00963F36"/>
    <w:rsid w:val="009651BF"/>
    <w:rsid w:val="0096709F"/>
    <w:rsid w:val="00967418"/>
    <w:rsid w:val="0096748F"/>
    <w:rsid w:val="0097014C"/>
    <w:rsid w:val="00970577"/>
    <w:rsid w:val="009705FE"/>
    <w:rsid w:val="00970781"/>
    <w:rsid w:val="009707A2"/>
    <w:rsid w:val="0097185A"/>
    <w:rsid w:val="00971AD6"/>
    <w:rsid w:val="00972A33"/>
    <w:rsid w:val="00972E14"/>
    <w:rsid w:val="00973341"/>
    <w:rsid w:val="0097435D"/>
    <w:rsid w:val="0097499A"/>
    <w:rsid w:val="00974B02"/>
    <w:rsid w:val="00974B8A"/>
    <w:rsid w:val="00975C37"/>
    <w:rsid w:val="00975E67"/>
    <w:rsid w:val="00975F11"/>
    <w:rsid w:val="009763C7"/>
    <w:rsid w:val="00976835"/>
    <w:rsid w:val="009770CE"/>
    <w:rsid w:val="009773A3"/>
    <w:rsid w:val="00977A6F"/>
    <w:rsid w:val="00977E8B"/>
    <w:rsid w:val="00980AC0"/>
    <w:rsid w:val="00980B66"/>
    <w:rsid w:val="0098145B"/>
    <w:rsid w:val="009829FD"/>
    <w:rsid w:val="00984267"/>
    <w:rsid w:val="00984D86"/>
    <w:rsid w:val="00985AF3"/>
    <w:rsid w:val="00986304"/>
    <w:rsid w:val="00986834"/>
    <w:rsid w:val="00986A97"/>
    <w:rsid w:val="00986FD5"/>
    <w:rsid w:val="0098710B"/>
    <w:rsid w:val="0098776B"/>
    <w:rsid w:val="00987976"/>
    <w:rsid w:val="00987FCF"/>
    <w:rsid w:val="00991803"/>
    <w:rsid w:val="00991FAC"/>
    <w:rsid w:val="00992D8D"/>
    <w:rsid w:val="009938FF"/>
    <w:rsid w:val="009947FE"/>
    <w:rsid w:val="00994A98"/>
    <w:rsid w:val="00994ECF"/>
    <w:rsid w:val="009954CB"/>
    <w:rsid w:val="00995559"/>
    <w:rsid w:val="00996470"/>
    <w:rsid w:val="00997FA4"/>
    <w:rsid w:val="009A05AE"/>
    <w:rsid w:val="009A1A8E"/>
    <w:rsid w:val="009A503D"/>
    <w:rsid w:val="009A56A0"/>
    <w:rsid w:val="009A62D8"/>
    <w:rsid w:val="009A6F80"/>
    <w:rsid w:val="009A73EE"/>
    <w:rsid w:val="009A788E"/>
    <w:rsid w:val="009B125F"/>
    <w:rsid w:val="009B1537"/>
    <w:rsid w:val="009B17D7"/>
    <w:rsid w:val="009B1BE9"/>
    <w:rsid w:val="009B1EE1"/>
    <w:rsid w:val="009B234E"/>
    <w:rsid w:val="009B2667"/>
    <w:rsid w:val="009B268E"/>
    <w:rsid w:val="009B40D8"/>
    <w:rsid w:val="009B49B1"/>
    <w:rsid w:val="009B545C"/>
    <w:rsid w:val="009B562D"/>
    <w:rsid w:val="009B61E8"/>
    <w:rsid w:val="009B6403"/>
    <w:rsid w:val="009B69C2"/>
    <w:rsid w:val="009B6F7C"/>
    <w:rsid w:val="009B7E3B"/>
    <w:rsid w:val="009C0453"/>
    <w:rsid w:val="009C1795"/>
    <w:rsid w:val="009C18D6"/>
    <w:rsid w:val="009C20A7"/>
    <w:rsid w:val="009C279C"/>
    <w:rsid w:val="009C27B4"/>
    <w:rsid w:val="009C32C8"/>
    <w:rsid w:val="009C4250"/>
    <w:rsid w:val="009C4D56"/>
    <w:rsid w:val="009C4DC9"/>
    <w:rsid w:val="009C5D84"/>
    <w:rsid w:val="009C645A"/>
    <w:rsid w:val="009C651A"/>
    <w:rsid w:val="009C6C7B"/>
    <w:rsid w:val="009C6FAC"/>
    <w:rsid w:val="009D0FF2"/>
    <w:rsid w:val="009D1169"/>
    <w:rsid w:val="009D15DB"/>
    <w:rsid w:val="009D27A2"/>
    <w:rsid w:val="009D28DA"/>
    <w:rsid w:val="009D2918"/>
    <w:rsid w:val="009D2F50"/>
    <w:rsid w:val="009D4A1E"/>
    <w:rsid w:val="009D4EAB"/>
    <w:rsid w:val="009D55F9"/>
    <w:rsid w:val="009D66E9"/>
    <w:rsid w:val="009D723A"/>
    <w:rsid w:val="009D724F"/>
    <w:rsid w:val="009D79B9"/>
    <w:rsid w:val="009E0146"/>
    <w:rsid w:val="009E048A"/>
    <w:rsid w:val="009E1B71"/>
    <w:rsid w:val="009E2F85"/>
    <w:rsid w:val="009E310B"/>
    <w:rsid w:val="009E3FF9"/>
    <w:rsid w:val="009E4392"/>
    <w:rsid w:val="009E4813"/>
    <w:rsid w:val="009E4E17"/>
    <w:rsid w:val="009E59B0"/>
    <w:rsid w:val="009E7386"/>
    <w:rsid w:val="009E795F"/>
    <w:rsid w:val="009E7C41"/>
    <w:rsid w:val="009E7C58"/>
    <w:rsid w:val="009F0259"/>
    <w:rsid w:val="009F05FF"/>
    <w:rsid w:val="009F1060"/>
    <w:rsid w:val="009F29BD"/>
    <w:rsid w:val="009F69F1"/>
    <w:rsid w:val="009F6E13"/>
    <w:rsid w:val="009F71D4"/>
    <w:rsid w:val="009F7933"/>
    <w:rsid w:val="009F7A8C"/>
    <w:rsid w:val="009F7BFD"/>
    <w:rsid w:val="009F7D03"/>
    <w:rsid w:val="00A00C23"/>
    <w:rsid w:val="00A00C93"/>
    <w:rsid w:val="00A01492"/>
    <w:rsid w:val="00A01948"/>
    <w:rsid w:val="00A01ABF"/>
    <w:rsid w:val="00A02437"/>
    <w:rsid w:val="00A0254B"/>
    <w:rsid w:val="00A02F93"/>
    <w:rsid w:val="00A02FB4"/>
    <w:rsid w:val="00A04957"/>
    <w:rsid w:val="00A049C8"/>
    <w:rsid w:val="00A05214"/>
    <w:rsid w:val="00A05E94"/>
    <w:rsid w:val="00A06124"/>
    <w:rsid w:val="00A07CF6"/>
    <w:rsid w:val="00A10626"/>
    <w:rsid w:val="00A10DE6"/>
    <w:rsid w:val="00A110D7"/>
    <w:rsid w:val="00A113AD"/>
    <w:rsid w:val="00A11536"/>
    <w:rsid w:val="00A12268"/>
    <w:rsid w:val="00A122A4"/>
    <w:rsid w:val="00A12E38"/>
    <w:rsid w:val="00A13BD6"/>
    <w:rsid w:val="00A1478D"/>
    <w:rsid w:val="00A151E6"/>
    <w:rsid w:val="00A1612B"/>
    <w:rsid w:val="00A166EF"/>
    <w:rsid w:val="00A1744B"/>
    <w:rsid w:val="00A17803"/>
    <w:rsid w:val="00A2053F"/>
    <w:rsid w:val="00A21A2A"/>
    <w:rsid w:val="00A21C6C"/>
    <w:rsid w:val="00A21DEC"/>
    <w:rsid w:val="00A225FC"/>
    <w:rsid w:val="00A2316C"/>
    <w:rsid w:val="00A232DE"/>
    <w:rsid w:val="00A233CA"/>
    <w:rsid w:val="00A2386F"/>
    <w:rsid w:val="00A23DF2"/>
    <w:rsid w:val="00A242DA"/>
    <w:rsid w:val="00A24525"/>
    <w:rsid w:val="00A24F4E"/>
    <w:rsid w:val="00A252F8"/>
    <w:rsid w:val="00A25A7A"/>
    <w:rsid w:val="00A27107"/>
    <w:rsid w:val="00A30CDC"/>
    <w:rsid w:val="00A30EEA"/>
    <w:rsid w:val="00A31352"/>
    <w:rsid w:val="00A3187F"/>
    <w:rsid w:val="00A3285B"/>
    <w:rsid w:val="00A32EDE"/>
    <w:rsid w:val="00A33637"/>
    <w:rsid w:val="00A336E8"/>
    <w:rsid w:val="00A342B4"/>
    <w:rsid w:val="00A34650"/>
    <w:rsid w:val="00A34868"/>
    <w:rsid w:val="00A35EED"/>
    <w:rsid w:val="00A360F8"/>
    <w:rsid w:val="00A37C6A"/>
    <w:rsid w:val="00A37D6F"/>
    <w:rsid w:val="00A37D85"/>
    <w:rsid w:val="00A4059B"/>
    <w:rsid w:val="00A40ABE"/>
    <w:rsid w:val="00A40F80"/>
    <w:rsid w:val="00A40FB0"/>
    <w:rsid w:val="00A42170"/>
    <w:rsid w:val="00A435BE"/>
    <w:rsid w:val="00A438FD"/>
    <w:rsid w:val="00A44378"/>
    <w:rsid w:val="00A4466E"/>
    <w:rsid w:val="00A4491F"/>
    <w:rsid w:val="00A44B89"/>
    <w:rsid w:val="00A44DB5"/>
    <w:rsid w:val="00A452E5"/>
    <w:rsid w:val="00A45F8C"/>
    <w:rsid w:val="00A46A95"/>
    <w:rsid w:val="00A471B4"/>
    <w:rsid w:val="00A4728F"/>
    <w:rsid w:val="00A475ED"/>
    <w:rsid w:val="00A508A3"/>
    <w:rsid w:val="00A51522"/>
    <w:rsid w:val="00A51F54"/>
    <w:rsid w:val="00A535D4"/>
    <w:rsid w:val="00A54620"/>
    <w:rsid w:val="00A579C8"/>
    <w:rsid w:val="00A60841"/>
    <w:rsid w:val="00A60A1D"/>
    <w:rsid w:val="00A610ED"/>
    <w:rsid w:val="00A61188"/>
    <w:rsid w:val="00A62700"/>
    <w:rsid w:val="00A62F4A"/>
    <w:rsid w:val="00A62F6E"/>
    <w:rsid w:val="00A63405"/>
    <w:rsid w:val="00A63FDC"/>
    <w:rsid w:val="00A64A87"/>
    <w:rsid w:val="00A655EA"/>
    <w:rsid w:val="00A65DE9"/>
    <w:rsid w:val="00A66E96"/>
    <w:rsid w:val="00A703E4"/>
    <w:rsid w:val="00A70A35"/>
    <w:rsid w:val="00A71E67"/>
    <w:rsid w:val="00A7210D"/>
    <w:rsid w:val="00A7240C"/>
    <w:rsid w:val="00A72711"/>
    <w:rsid w:val="00A733C3"/>
    <w:rsid w:val="00A7633D"/>
    <w:rsid w:val="00A77799"/>
    <w:rsid w:val="00A7797D"/>
    <w:rsid w:val="00A77BC9"/>
    <w:rsid w:val="00A77D7A"/>
    <w:rsid w:val="00A800EA"/>
    <w:rsid w:val="00A8047F"/>
    <w:rsid w:val="00A825D4"/>
    <w:rsid w:val="00A82FB4"/>
    <w:rsid w:val="00A8319F"/>
    <w:rsid w:val="00A833F4"/>
    <w:rsid w:val="00A83A5F"/>
    <w:rsid w:val="00A84035"/>
    <w:rsid w:val="00A849BE"/>
    <w:rsid w:val="00A84F2F"/>
    <w:rsid w:val="00A853B1"/>
    <w:rsid w:val="00A85B25"/>
    <w:rsid w:val="00A85F49"/>
    <w:rsid w:val="00A861BD"/>
    <w:rsid w:val="00A8686C"/>
    <w:rsid w:val="00A875B5"/>
    <w:rsid w:val="00A877DF"/>
    <w:rsid w:val="00A877F8"/>
    <w:rsid w:val="00A87F07"/>
    <w:rsid w:val="00A9071D"/>
    <w:rsid w:val="00A9092C"/>
    <w:rsid w:val="00A90D12"/>
    <w:rsid w:val="00A923D1"/>
    <w:rsid w:val="00A9282E"/>
    <w:rsid w:val="00A9301A"/>
    <w:rsid w:val="00A932E0"/>
    <w:rsid w:val="00A93854"/>
    <w:rsid w:val="00A948AE"/>
    <w:rsid w:val="00A961AF"/>
    <w:rsid w:val="00A97096"/>
    <w:rsid w:val="00A97B42"/>
    <w:rsid w:val="00A97C92"/>
    <w:rsid w:val="00A97E52"/>
    <w:rsid w:val="00AA2056"/>
    <w:rsid w:val="00AA28C8"/>
    <w:rsid w:val="00AA391C"/>
    <w:rsid w:val="00AA3D47"/>
    <w:rsid w:val="00AA4336"/>
    <w:rsid w:val="00AA4569"/>
    <w:rsid w:val="00AA468F"/>
    <w:rsid w:val="00AA4FC6"/>
    <w:rsid w:val="00AA5239"/>
    <w:rsid w:val="00AA58F3"/>
    <w:rsid w:val="00AA5D40"/>
    <w:rsid w:val="00AA5E74"/>
    <w:rsid w:val="00AA6B40"/>
    <w:rsid w:val="00AA6C94"/>
    <w:rsid w:val="00AA747F"/>
    <w:rsid w:val="00AB0642"/>
    <w:rsid w:val="00AB11F6"/>
    <w:rsid w:val="00AB1877"/>
    <w:rsid w:val="00AB37D6"/>
    <w:rsid w:val="00AB3EB1"/>
    <w:rsid w:val="00AB41D3"/>
    <w:rsid w:val="00AB7561"/>
    <w:rsid w:val="00AC061F"/>
    <w:rsid w:val="00AC08F2"/>
    <w:rsid w:val="00AC0913"/>
    <w:rsid w:val="00AC225C"/>
    <w:rsid w:val="00AC2485"/>
    <w:rsid w:val="00AC29E8"/>
    <w:rsid w:val="00AC29FF"/>
    <w:rsid w:val="00AC3B44"/>
    <w:rsid w:val="00AC3C90"/>
    <w:rsid w:val="00AC3FDE"/>
    <w:rsid w:val="00AC41D5"/>
    <w:rsid w:val="00AC437C"/>
    <w:rsid w:val="00AC4719"/>
    <w:rsid w:val="00AC47E7"/>
    <w:rsid w:val="00AC4FEF"/>
    <w:rsid w:val="00AC51DF"/>
    <w:rsid w:val="00AC51F1"/>
    <w:rsid w:val="00AC61C9"/>
    <w:rsid w:val="00AC76E4"/>
    <w:rsid w:val="00AC795F"/>
    <w:rsid w:val="00AD03C9"/>
    <w:rsid w:val="00AD0C14"/>
    <w:rsid w:val="00AD139F"/>
    <w:rsid w:val="00AD1A9B"/>
    <w:rsid w:val="00AD2326"/>
    <w:rsid w:val="00AD2D09"/>
    <w:rsid w:val="00AD2FC5"/>
    <w:rsid w:val="00AD387F"/>
    <w:rsid w:val="00AD4145"/>
    <w:rsid w:val="00AD47C7"/>
    <w:rsid w:val="00AD5091"/>
    <w:rsid w:val="00AD535B"/>
    <w:rsid w:val="00AD5400"/>
    <w:rsid w:val="00AD5C15"/>
    <w:rsid w:val="00AD62CB"/>
    <w:rsid w:val="00AD6C45"/>
    <w:rsid w:val="00AE1778"/>
    <w:rsid w:val="00AE1EA4"/>
    <w:rsid w:val="00AE3F62"/>
    <w:rsid w:val="00AE424D"/>
    <w:rsid w:val="00AE600E"/>
    <w:rsid w:val="00AE6091"/>
    <w:rsid w:val="00AE772D"/>
    <w:rsid w:val="00AE7B9B"/>
    <w:rsid w:val="00AE7BA6"/>
    <w:rsid w:val="00AE7D53"/>
    <w:rsid w:val="00AF0861"/>
    <w:rsid w:val="00AF3532"/>
    <w:rsid w:val="00AF3E32"/>
    <w:rsid w:val="00AF3FF3"/>
    <w:rsid w:val="00AF42D7"/>
    <w:rsid w:val="00AF4542"/>
    <w:rsid w:val="00AF54E6"/>
    <w:rsid w:val="00AF68A3"/>
    <w:rsid w:val="00AF74DC"/>
    <w:rsid w:val="00AF78F2"/>
    <w:rsid w:val="00B00823"/>
    <w:rsid w:val="00B00E05"/>
    <w:rsid w:val="00B01D4F"/>
    <w:rsid w:val="00B01F8A"/>
    <w:rsid w:val="00B02688"/>
    <w:rsid w:val="00B03EC2"/>
    <w:rsid w:val="00B05FB1"/>
    <w:rsid w:val="00B062A7"/>
    <w:rsid w:val="00B064DA"/>
    <w:rsid w:val="00B07199"/>
    <w:rsid w:val="00B071C2"/>
    <w:rsid w:val="00B1054F"/>
    <w:rsid w:val="00B11133"/>
    <w:rsid w:val="00B11722"/>
    <w:rsid w:val="00B126D3"/>
    <w:rsid w:val="00B12A20"/>
    <w:rsid w:val="00B13204"/>
    <w:rsid w:val="00B13BDF"/>
    <w:rsid w:val="00B13D8D"/>
    <w:rsid w:val="00B140BE"/>
    <w:rsid w:val="00B1441D"/>
    <w:rsid w:val="00B146D0"/>
    <w:rsid w:val="00B14872"/>
    <w:rsid w:val="00B15A11"/>
    <w:rsid w:val="00B16090"/>
    <w:rsid w:val="00B161AC"/>
    <w:rsid w:val="00B16955"/>
    <w:rsid w:val="00B16C8F"/>
    <w:rsid w:val="00B16EA5"/>
    <w:rsid w:val="00B175AD"/>
    <w:rsid w:val="00B1782B"/>
    <w:rsid w:val="00B17C48"/>
    <w:rsid w:val="00B20883"/>
    <w:rsid w:val="00B211BA"/>
    <w:rsid w:val="00B2196B"/>
    <w:rsid w:val="00B21FF6"/>
    <w:rsid w:val="00B225B3"/>
    <w:rsid w:val="00B22837"/>
    <w:rsid w:val="00B22F9A"/>
    <w:rsid w:val="00B232F9"/>
    <w:rsid w:val="00B23803"/>
    <w:rsid w:val="00B24B37"/>
    <w:rsid w:val="00B26AE7"/>
    <w:rsid w:val="00B26B07"/>
    <w:rsid w:val="00B27DFE"/>
    <w:rsid w:val="00B3194B"/>
    <w:rsid w:val="00B31A20"/>
    <w:rsid w:val="00B31C4B"/>
    <w:rsid w:val="00B322F7"/>
    <w:rsid w:val="00B32C75"/>
    <w:rsid w:val="00B32D55"/>
    <w:rsid w:val="00B33117"/>
    <w:rsid w:val="00B33B77"/>
    <w:rsid w:val="00B33B8B"/>
    <w:rsid w:val="00B345A9"/>
    <w:rsid w:val="00B34746"/>
    <w:rsid w:val="00B35D1F"/>
    <w:rsid w:val="00B372FE"/>
    <w:rsid w:val="00B373CE"/>
    <w:rsid w:val="00B40689"/>
    <w:rsid w:val="00B40C86"/>
    <w:rsid w:val="00B41665"/>
    <w:rsid w:val="00B4256E"/>
    <w:rsid w:val="00B441AD"/>
    <w:rsid w:val="00B44945"/>
    <w:rsid w:val="00B44A4F"/>
    <w:rsid w:val="00B44FBB"/>
    <w:rsid w:val="00B45889"/>
    <w:rsid w:val="00B459E4"/>
    <w:rsid w:val="00B46CD9"/>
    <w:rsid w:val="00B4710F"/>
    <w:rsid w:val="00B47667"/>
    <w:rsid w:val="00B47695"/>
    <w:rsid w:val="00B50CF1"/>
    <w:rsid w:val="00B51228"/>
    <w:rsid w:val="00B5133E"/>
    <w:rsid w:val="00B53134"/>
    <w:rsid w:val="00B53BC4"/>
    <w:rsid w:val="00B5460F"/>
    <w:rsid w:val="00B54C1D"/>
    <w:rsid w:val="00B555B9"/>
    <w:rsid w:val="00B56567"/>
    <w:rsid w:val="00B56D7E"/>
    <w:rsid w:val="00B57010"/>
    <w:rsid w:val="00B579C2"/>
    <w:rsid w:val="00B600E1"/>
    <w:rsid w:val="00B62725"/>
    <w:rsid w:val="00B62A83"/>
    <w:rsid w:val="00B62F1A"/>
    <w:rsid w:val="00B633A2"/>
    <w:rsid w:val="00B6349C"/>
    <w:rsid w:val="00B635E4"/>
    <w:rsid w:val="00B63AFC"/>
    <w:rsid w:val="00B651DD"/>
    <w:rsid w:val="00B65273"/>
    <w:rsid w:val="00B656AC"/>
    <w:rsid w:val="00B657E1"/>
    <w:rsid w:val="00B6632F"/>
    <w:rsid w:val="00B66B4F"/>
    <w:rsid w:val="00B66D80"/>
    <w:rsid w:val="00B67C8F"/>
    <w:rsid w:val="00B70495"/>
    <w:rsid w:val="00B705D6"/>
    <w:rsid w:val="00B70A58"/>
    <w:rsid w:val="00B7123D"/>
    <w:rsid w:val="00B725CD"/>
    <w:rsid w:val="00B725E0"/>
    <w:rsid w:val="00B73224"/>
    <w:rsid w:val="00B73335"/>
    <w:rsid w:val="00B74BC7"/>
    <w:rsid w:val="00B76B22"/>
    <w:rsid w:val="00B779CF"/>
    <w:rsid w:val="00B77B76"/>
    <w:rsid w:val="00B80357"/>
    <w:rsid w:val="00B803F9"/>
    <w:rsid w:val="00B80B21"/>
    <w:rsid w:val="00B81902"/>
    <w:rsid w:val="00B81E57"/>
    <w:rsid w:val="00B82092"/>
    <w:rsid w:val="00B82155"/>
    <w:rsid w:val="00B82E41"/>
    <w:rsid w:val="00B83BF5"/>
    <w:rsid w:val="00B8414A"/>
    <w:rsid w:val="00B85B37"/>
    <w:rsid w:val="00B86D0F"/>
    <w:rsid w:val="00B87B15"/>
    <w:rsid w:val="00B903D1"/>
    <w:rsid w:val="00B913FF"/>
    <w:rsid w:val="00B916FE"/>
    <w:rsid w:val="00B91C5B"/>
    <w:rsid w:val="00B91CFD"/>
    <w:rsid w:val="00B93098"/>
    <w:rsid w:val="00B93524"/>
    <w:rsid w:val="00B94134"/>
    <w:rsid w:val="00B951D6"/>
    <w:rsid w:val="00B95FF2"/>
    <w:rsid w:val="00B96519"/>
    <w:rsid w:val="00B9652B"/>
    <w:rsid w:val="00B96A9D"/>
    <w:rsid w:val="00B976A9"/>
    <w:rsid w:val="00BA06A0"/>
    <w:rsid w:val="00BA0BB5"/>
    <w:rsid w:val="00BA18DA"/>
    <w:rsid w:val="00BA26B2"/>
    <w:rsid w:val="00BA3BE0"/>
    <w:rsid w:val="00BA3D36"/>
    <w:rsid w:val="00BA429F"/>
    <w:rsid w:val="00BA47E9"/>
    <w:rsid w:val="00BA5763"/>
    <w:rsid w:val="00BA5E06"/>
    <w:rsid w:val="00BA79B5"/>
    <w:rsid w:val="00BB0627"/>
    <w:rsid w:val="00BB140C"/>
    <w:rsid w:val="00BB1476"/>
    <w:rsid w:val="00BB1B8A"/>
    <w:rsid w:val="00BB25FB"/>
    <w:rsid w:val="00BB2698"/>
    <w:rsid w:val="00BB29DA"/>
    <w:rsid w:val="00BB3B0A"/>
    <w:rsid w:val="00BB3C70"/>
    <w:rsid w:val="00BB4946"/>
    <w:rsid w:val="00BB572C"/>
    <w:rsid w:val="00BB632E"/>
    <w:rsid w:val="00BB6350"/>
    <w:rsid w:val="00BB64B7"/>
    <w:rsid w:val="00BB656F"/>
    <w:rsid w:val="00BB6D78"/>
    <w:rsid w:val="00BB6E0C"/>
    <w:rsid w:val="00BB7320"/>
    <w:rsid w:val="00BB74B5"/>
    <w:rsid w:val="00BC02B6"/>
    <w:rsid w:val="00BC048B"/>
    <w:rsid w:val="00BC0734"/>
    <w:rsid w:val="00BC1871"/>
    <w:rsid w:val="00BC18D3"/>
    <w:rsid w:val="00BC1B64"/>
    <w:rsid w:val="00BC1C16"/>
    <w:rsid w:val="00BC1F82"/>
    <w:rsid w:val="00BC2011"/>
    <w:rsid w:val="00BC2464"/>
    <w:rsid w:val="00BC2E7C"/>
    <w:rsid w:val="00BC41F8"/>
    <w:rsid w:val="00BC42C7"/>
    <w:rsid w:val="00BC4334"/>
    <w:rsid w:val="00BC4948"/>
    <w:rsid w:val="00BC5915"/>
    <w:rsid w:val="00BC5EC1"/>
    <w:rsid w:val="00BC62D0"/>
    <w:rsid w:val="00BC6DB9"/>
    <w:rsid w:val="00BC7E95"/>
    <w:rsid w:val="00BD0391"/>
    <w:rsid w:val="00BD04A5"/>
    <w:rsid w:val="00BD0973"/>
    <w:rsid w:val="00BD0A62"/>
    <w:rsid w:val="00BD0C93"/>
    <w:rsid w:val="00BD0FB1"/>
    <w:rsid w:val="00BD1195"/>
    <w:rsid w:val="00BD14AD"/>
    <w:rsid w:val="00BD2348"/>
    <w:rsid w:val="00BD265D"/>
    <w:rsid w:val="00BD3703"/>
    <w:rsid w:val="00BD377E"/>
    <w:rsid w:val="00BD4160"/>
    <w:rsid w:val="00BD4E80"/>
    <w:rsid w:val="00BD5201"/>
    <w:rsid w:val="00BD597B"/>
    <w:rsid w:val="00BD5DD7"/>
    <w:rsid w:val="00BD689B"/>
    <w:rsid w:val="00BD6B50"/>
    <w:rsid w:val="00BD7065"/>
    <w:rsid w:val="00BE0E31"/>
    <w:rsid w:val="00BE16BE"/>
    <w:rsid w:val="00BE234B"/>
    <w:rsid w:val="00BE265E"/>
    <w:rsid w:val="00BE299E"/>
    <w:rsid w:val="00BE3053"/>
    <w:rsid w:val="00BE3294"/>
    <w:rsid w:val="00BE3564"/>
    <w:rsid w:val="00BE3E8E"/>
    <w:rsid w:val="00BE4192"/>
    <w:rsid w:val="00BE502B"/>
    <w:rsid w:val="00BE5327"/>
    <w:rsid w:val="00BE54AE"/>
    <w:rsid w:val="00BE7056"/>
    <w:rsid w:val="00BE7B03"/>
    <w:rsid w:val="00BF14AB"/>
    <w:rsid w:val="00BF3659"/>
    <w:rsid w:val="00BF3B9B"/>
    <w:rsid w:val="00BF4ACE"/>
    <w:rsid w:val="00BF4F97"/>
    <w:rsid w:val="00BF52D6"/>
    <w:rsid w:val="00BF5E8E"/>
    <w:rsid w:val="00BF6C7E"/>
    <w:rsid w:val="00BF6DA5"/>
    <w:rsid w:val="00C0008D"/>
    <w:rsid w:val="00C0014E"/>
    <w:rsid w:val="00C00A98"/>
    <w:rsid w:val="00C00C32"/>
    <w:rsid w:val="00C0239C"/>
    <w:rsid w:val="00C02686"/>
    <w:rsid w:val="00C026F8"/>
    <w:rsid w:val="00C02FA1"/>
    <w:rsid w:val="00C030C6"/>
    <w:rsid w:val="00C03237"/>
    <w:rsid w:val="00C039B0"/>
    <w:rsid w:val="00C03A53"/>
    <w:rsid w:val="00C03B1F"/>
    <w:rsid w:val="00C03FEA"/>
    <w:rsid w:val="00C044DE"/>
    <w:rsid w:val="00C0594B"/>
    <w:rsid w:val="00C05E72"/>
    <w:rsid w:val="00C06729"/>
    <w:rsid w:val="00C07C5E"/>
    <w:rsid w:val="00C07CC4"/>
    <w:rsid w:val="00C07D19"/>
    <w:rsid w:val="00C07E58"/>
    <w:rsid w:val="00C10299"/>
    <w:rsid w:val="00C10948"/>
    <w:rsid w:val="00C1096A"/>
    <w:rsid w:val="00C10B0B"/>
    <w:rsid w:val="00C10DB2"/>
    <w:rsid w:val="00C1100B"/>
    <w:rsid w:val="00C1116E"/>
    <w:rsid w:val="00C114F1"/>
    <w:rsid w:val="00C12CAB"/>
    <w:rsid w:val="00C14E72"/>
    <w:rsid w:val="00C1589F"/>
    <w:rsid w:val="00C15FB6"/>
    <w:rsid w:val="00C160B4"/>
    <w:rsid w:val="00C1649F"/>
    <w:rsid w:val="00C16770"/>
    <w:rsid w:val="00C20556"/>
    <w:rsid w:val="00C20FC2"/>
    <w:rsid w:val="00C21752"/>
    <w:rsid w:val="00C21D4E"/>
    <w:rsid w:val="00C23056"/>
    <w:rsid w:val="00C245A9"/>
    <w:rsid w:val="00C24827"/>
    <w:rsid w:val="00C24E5B"/>
    <w:rsid w:val="00C251CF"/>
    <w:rsid w:val="00C252C5"/>
    <w:rsid w:val="00C266C0"/>
    <w:rsid w:val="00C26C90"/>
    <w:rsid w:val="00C355DA"/>
    <w:rsid w:val="00C35CF5"/>
    <w:rsid w:val="00C360E4"/>
    <w:rsid w:val="00C367EA"/>
    <w:rsid w:val="00C37593"/>
    <w:rsid w:val="00C37632"/>
    <w:rsid w:val="00C37B80"/>
    <w:rsid w:val="00C40B91"/>
    <w:rsid w:val="00C41CB6"/>
    <w:rsid w:val="00C43102"/>
    <w:rsid w:val="00C4351B"/>
    <w:rsid w:val="00C44DD6"/>
    <w:rsid w:val="00C44E2B"/>
    <w:rsid w:val="00C45AFC"/>
    <w:rsid w:val="00C45F4B"/>
    <w:rsid w:val="00C462C5"/>
    <w:rsid w:val="00C50680"/>
    <w:rsid w:val="00C520EB"/>
    <w:rsid w:val="00C52862"/>
    <w:rsid w:val="00C52F36"/>
    <w:rsid w:val="00C537BA"/>
    <w:rsid w:val="00C54B4E"/>
    <w:rsid w:val="00C55C19"/>
    <w:rsid w:val="00C565DC"/>
    <w:rsid w:val="00C56D3E"/>
    <w:rsid w:val="00C57961"/>
    <w:rsid w:val="00C57B40"/>
    <w:rsid w:val="00C603A6"/>
    <w:rsid w:val="00C6045B"/>
    <w:rsid w:val="00C60C1F"/>
    <w:rsid w:val="00C62AD0"/>
    <w:rsid w:val="00C62F50"/>
    <w:rsid w:val="00C63251"/>
    <w:rsid w:val="00C63300"/>
    <w:rsid w:val="00C6435D"/>
    <w:rsid w:val="00C647F7"/>
    <w:rsid w:val="00C654EA"/>
    <w:rsid w:val="00C66620"/>
    <w:rsid w:val="00C67346"/>
    <w:rsid w:val="00C67E52"/>
    <w:rsid w:val="00C67E90"/>
    <w:rsid w:val="00C7064D"/>
    <w:rsid w:val="00C70A3C"/>
    <w:rsid w:val="00C72133"/>
    <w:rsid w:val="00C750CA"/>
    <w:rsid w:val="00C75A42"/>
    <w:rsid w:val="00C764E0"/>
    <w:rsid w:val="00C767C2"/>
    <w:rsid w:val="00C77272"/>
    <w:rsid w:val="00C803C9"/>
    <w:rsid w:val="00C80955"/>
    <w:rsid w:val="00C80B9E"/>
    <w:rsid w:val="00C80D99"/>
    <w:rsid w:val="00C818C9"/>
    <w:rsid w:val="00C8199A"/>
    <w:rsid w:val="00C82735"/>
    <w:rsid w:val="00C82A04"/>
    <w:rsid w:val="00C83895"/>
    <w:rsid w:val="00C8431E"/>
    <w:rsid w:val="00C845A1"/>
    <w:rsid w:val="00C84994"/>
    <w:rsid w:val="00C858AD"/>
    <w:rsid w:val="00C86F52"/>
    <w:rsid w:val="00C87890"/>
    <w:rsid w:val="00C879E2"/>
    <w:rsid w:val="00C87EAE"/>
    <w:rsid w:val="00C9073D"/>
    <w:rsid w:val="00C90CB1"/>
    <w:rsid w:val="00C90F2F"/>
    <w:rsid w:val="00C91328"/>
    <w:rsid w:val="00C91E47"/>
    <w:rsid w:val="00C91E95"/>
    <w:rsid w:val="00C92140"/>
    <w:rsid w:val="00C93B49"/>
    <w:rsid w:val="00C93CA8"/>
    <w:rsid w:val="00C9453D"/>
    <w:rsid w:val="00C946DF"/>
    <w:rsid w:val="00C95D3F"/>
    <w:rsid w:val="00C971B9"/>
    <w:rsid w:val="00C9756A"/>
    <w:rsid w:val="00C97780"/>
    <w:rsid w:val="00C97F45"/>
    <w:rsid w:val="00CA02B3"/>
    <w:rsid w:val="00CA0CB3"/>
    <w:rsid w:val="00CA13C4"/>
    <w:rsid w:val="00CA20B4"/>
    <w:rsid w:val="00CA3035"/>
    <w:rsid w:val="00CA33ED"/>
    <w:rsid w:val="00CA33F5"/>
    <w:rsid w:val="00CA3F37"/>
    <w:rsid w:val="00CA4184"/>
    <w:rsid w:val="00CA452A"/>
    <w:rsid w:val="00CA4910"/>
    <w:rsid w:val="00CA5327"/>
    <w:rsid w:val="00CA5408"/>
    <w:rsid w:val="00CA5534"/>
    <w:rsid w:val="00CA58A7"/>
    <w:rsid w:val="00CA5F80"/>
    <w:rsid w:val="00CA70E2"/>
    <w:rsid w:val="00CA73A9"/>
    <w:rsid w:val="00CA7A07"/>
    <w:rsid w:val="00CA7C3E"/>
    <w:rsid w:val="00CB0539"/>
    <w:rsid w:val="00CB05B6"/>
    <w:rsid w:val="00CB0BC2"/>
    <w:rsid w:val="00CB30F6"/>
    <w:rsid w:val="00CB319F"/>
    <w:rsid w:val="00CB42DE"/>
    <w:rsid w:val="00CB5305"/>
    <w:rsid w:val="00CC0CFA"/>
    <w:rsid w:val="00CC1B71"/>
    <w:rsid w:val="00CC2424"/>
    <w:rsid w:val="00CC2A97"/>
    <w:rsid w:val="00CC4A44"/>
    <w:rsid w:val="00CC621B"/>
    <w:rsid w:val="00CC6B87"/>
    <w:rsid w:val="00CC6B91"/>
    <w:rsid w:val="00CC6CF3"/>
    <w:rsid w:val="00CC7AA7"/>
    <w:rsid w:val="00CD0709"/>
    <w:rsid w:val="00CD0D27"/>
    <w:rsid w:val="00CD18AD"/>
    <w:rsid w:val="00CD1A71"/>
    <w:rsid w:val="00CD1F20"/>
    <w:rsid w:val="00CD2495"/>
    <w:rsid w:val="00CD273A"/>
    <w:rsid w:val="00CD2D66"/>
    <w:rsid w:val="00CD374E"/>
    <w:rsid w:val="00CD3831"/>
    <w:rsid w:val="00CD4E29"/>
    <w:rsid w:val="00CD4E86"/>
    <w:rsid w:val="00CD55B6"/>
    <w:rsid w:val="00CD5A2E"/>
    <w:rsid w:val="00CD65EC"/>
    <w:rsid w:val="00CD794A"/>
    <w:rsid w:val="00CE0B89"/>
    <w:rsid w:val="00CE2315"/>
    <w:rsid w:val="00CE2AB0"/>
    <w:rsid w:val="00CE354E"/>
    <w:rsid w:val="00CE3663"/>
    <w:rsid w:val="00CE3735"/>
    <w:rsid w:val="00CE51AC"/>
    <w:rsid w:val="00CE56E5"/>
    <w:rsid w:val="00CE7027"/>
    <w:rsid w:val="00CE7369"/>
    <w:rsid w:val="00CE7C3C"/>
    <w:rsid w:val="00CF1C8A"/>
    <w:rsid w:val="00CF29AE"/>
    <w:rsid w:val="00CF3108"/>
    <w:rsid w:val="00CF3607"/>
    <w:rsid w:val="00CF57E7"/>
    <w:rsid w:val="00CF5964"/>
    <w:rsid w:val="00CF6049"/>
    <w:rsid w:val="00CF6965"/>
    <w:rsid w:val="00CF6BF2"/>
    <w:rsid w:val="00D0009E"/>
    <w:rsid w:val="00D00784"/>
    <w:rsid w:val="00D01800"/>
    <w:rsid w:val="00D02286"/>
    <w:rsid w:val="00D02840"/>
    <w:rsid w:val="00D030BB"/>
    <w:rsid w:val="00D036A3"/>
    <w:rsid w:val="00D038CF"/>
    <w:rsid w:val="00D03B2E"/>
    <w:rsid w:val="00D03BF8"/>
    <w:rsid w:val="00D04D2A"/>
    <w:rsid w:val="00D04E56"/>
    <w:rsid w:val="00D04F75"/>
    <w:rsid w:val="00D06D8A"/>
    <w:rsid w:val="00D06E88"/>
    <w:rsid w:val="00D101A2"/>
    <w:rsid w:val="00D102E0"/>
    <w:rsid w:val="00D10AAA"/>
    <w:rsid w:val="00D10AEE"/>
    <w:rsid w:val="00D10B18"/>
    <w:rsid w:val="00D1149B"/>
    <w:rsid w:val="00D115A7"/>
    <w:rsid w:val="00D11876"/>
    <w:rsid w:val="00D11E57"/>
    <w:rsid w:val="00D12860"/>
    <w:rsid w:val="00D12FB4"/>
    <w:rsid w:val="00D13E07"/>
    <w:rsid w:val="00D13FB8"/>
    <w:rsid w:val="00D1443F"/>
    <w:rsid w:val="00D14A04"/>
    <w:rsid w:val="00D15077"/>
    <w:rsid w:val="00D15E58"/>
    <w:rsid w:val="00D15EF3"/>
    <w:rsid w:val="00D1631F"/>
    <w:rsid w:val="00D16C38"/>
    <w:rsid w:val="00D17583"/>
    <w:rsid w:val="00D2159A"/>
    <w:rsid w:val="00D229A4"/>
    <w:rsid w:val="00D234E6"/>
    <w:rsid w:val="00D23B66"/>
    <w:rsid w:val="00D24583"/>
    <w:rsid w:val="00D24AEA"/>
    <w:rsid w:val="00D2563A"/>
    <w:rsid w:val="00D25B12"/>
    <w:rsid w:val="00D261B5"/>
    <w:rsid w:val="00D26415"/>
    <w:rsid w:val="00D26AB7"/>
    <w:rsid w:val="00D30072"/>
    <w:rsid w:val="00D30D06"/>
    <w:rsid w:val="00D30D23"/>
    <w:rsid w:val="00D3148E"/>
    <w:rsid w:val="00D3175F"/>
    <w:rsid w:val="00D3235D"/>
    <w:rsid w:val="00D32599"/>
    <w:rsid w:val="00D325F2"/>
    <w:rsid w:val="00D32678"/>
    <w:rsid w:val="00D3351B"/>
    <w:rsid w:val="00D339E8"/>
    <w:rsid w:val="00D3648C"/>
    <w:rsid w:val="00D36901"/>
    <w:rsid w:val="00D36A80"/>
    <w:rsid w:val="00D370D5"/>
    <w:rsid w:val="00D3722C"/>
    <w:rsid w:val="00D37801"/>
    <w:rsid w:val="00D404BF"/>
    <w:rsid w:val="00D405B8"/>
    <w:rsid w:val="00D410BD"/>
    <w:rsid w:val="00D410D9"/>
    <w:rsid w:val="00D412F2"/>
    <w:rsid w:val="00D41662"/>
    <w:rsid w:val="00D420DC"/>
    <w:rsid w:val="00D42A38"/>
    <w:rsid w:val="00D42A48"/>
    <w:rsid w:val="00D4305C"/>
    <w:rsid w:val="00D44BF6"/>
    <w:rsid w:val="00D4540C"/>
    <w:rsid w:val="00D45CFD"/>
    <w:rsid w:val="00D525A2"/>
    <w:rsid w:val="00D529FB"/>
    <w:rsid w:val="00D532D2"/>
    <w:rsid w:val="00D5342F"/>
    <w:rsid w:val="00D53BAC"/>
    <w:rsid w:val="00D55D0C"/>
    <w:rsid w:val="00D56234"/>
    <w:rsid w:val="00D56C47"/>
    <w:rsid w:val="00D56D89"/>
    <w:rsid w:val="00D56E77"/>
    <w:rsid w:val="00D57355"/>
    <w:rsid w:val="00D57C55"/>
    <w:rsid w:val="00D60064"/>
    <w:rsid w:val="00D60467"/>
    <w:rsid w:val="00D60920"/>
    <w:rsid w:val="00D61631"/>
    <w:rsid w:val="00D61817"/>
    <w:rsid w:val="00D62E2A"/>
    <w:rsid w:val="00D633DA"/>
    <w:rsid w:val="00D63400"/>
    <w:rsid w:val="00D64103"/>
    <w:rsid w:val="00D6420C"/>
    <w:rsid w:val="00D64F61"/>
    <w:rsid w:val="00D65354"/>
    <w:rsid w:val="00D65C7A"/>
    <w:rsid w:val="00D66103"/>
    <w:rsid w:val="00D66A9C"/>
    <w:rsid w:val="00D67390"/>
    <w:rsid w:val="00D674E3"/>
    <w:rsid w:val="00D678B8"/>
    <w:rsid w:val="00D67D17"/>
    <w:rsid w:val="00D718C2"/>
    <w:rsid w:val="00D71CBB"/>
    <w:rsid w:val="00D72719"/>
    <w:rsid w:val="00D73631"/>
    <w:rsid w:val="00D74059"/>
    <w:rsid w:val="00D7423B"/>
    <w:rsid w:val="00D743E8"/>
    <w:rsid w:val="00D74E95"/>
    <w:rsid w:val="00D76278"/>
    <w:rsid w:val="00D766AD"/>
    <w:rsid w:val="00D76715"/>
    <w:rsid w:val="00D76819"/>
    <w:rsid w:val="00D771A4"/>
    <w:rsid w:val="00D775F0"/>
    <w:rsid w:val="00D77792"/>
    <w:rsid w:val="00D77A41"/>
    <w:rsid w:val="00D815C4"/>
    <w:rsid w:val="00D81DA8"/>
    <w:rsid w:val="00D8206E"/>
    <w:rsid w:val="00D82D9C"/>
    <w:rsid w:val="00D8395B"/>
    <w:rsid w:val="00D83D3F"/>
    <w:rsid w:val="00D84E37"/>
    <w:rsid w:val="00D85AD1"/>
    <w:rsid w:val="00D87CC3"/>
    <w:rsid w:val="00D902E1"/>
    <w:rsid w:val="00D9100D"/>
    <w:rsid w:val="00D91D4A"/>
    <w:rsid w:val="00D92866"/>
    <w:rsid w:val="00D93375"/>
    <w:rsid w:val="00D947E1"/>
    <w:rsid w:val="00D94914"/>
    <w:rsid w:val="00D94F43"/>
    <w:rsid w:val="00D95325"/>
    <w:rsid w:val="00D95BEC"/>
    <w:rsid w:val="00D96347"/>
    <w:rsid w:val="00D96D44"/>
    <w:rsid w:val="00DA0538"/>
    <w:rsid w:val="00DA0BA3"/>
    <w:rsid w:val="00DA0FE4"/>
    <w:rsid w:val="00DA14DC"/>
    <w:rsid w:val="00DA16C8"/>
    <w:rsid w:val="00DA22F0"/>
    <w:rsid w:val="00DA530A"/>
    <w:rsid w:val="00DA70EF"/>
    <w:rsid w:val="00DA727B"/>
    <w:rsid w:val="00DA734D"/>
    <w:rsid w:val="00DA7C10"/>
    <w:rsid w:val="00DB0038"/>
    <w:rsid w:val="00DB19BD"/>
    <w:rsid w:val="00DB23CE"/>
    <w:rsid w:val="00DB28F0"/>
    <w:rsid w:val="00DB298B"/>
    <w:rsid w:val="00DB3720"/>
    <w:rsid w:val="00DB5061"/>
    <w:rsid w:val="00DB51E5"/>
    <w:rsid w:val="00DC052C"/>
    <w:rsid w:val="00DC4473"/>
    <w:rsid w:val="00DC4D43"/>
    <w:rsid w:val="00DC5DBA"/>
    <w:rsid w:val="00DC6176"/>
    <w:rsid w:val="00DC6215"/>
    <w:rsid w:val="00DC6654"/>
    <w:rsid w:val="00DC6A54"/>
    <w:rsid w:val="00DD028F"/>
    <w:rsid w:val="00DD28DA"/>
    <w:rsid w:val="00DD2D1E"/>
    <w:rsid w:val="00DD356D"/>
    <w:rsid w:val="00DD5480"/>
    <w:rsid w:val="00DD5B45"/>
    <w:rsid w:val="00DD5FE3"/>
    <w:rsid w:val="00DD7782"/>
    <w:rsid w:val="00DE034F"/>
    <w:rsid w:val="00DE0CB2"/>
    <w:rsid w:val="00DE12FD"/>
    <w:rsid w:val="00DE260D"/>
    <w:rsid w:val="00DE27F0"/>
    <w:rsid w:val="00DE2DCA"/>
    <w:rsid w:val="00DE38A1"/>
    <w:rsid w:val="00DE3F4D"/>
    <w:rsid w:val="00DE4587"/>
    <w:rsid w:val="00DE6133"/>
    <w:rsid w:val="00DE6A0C"/>
    <w:rsid w:val="00DE72EA"/>
    <w:rsid w:val="00DF014E"/>
    <w:rsid w:val="00DF01B3"/>
    <w:rsid w:val="00DF0A8D"/>
    <w:rsid w:val="00DF12D9"/>
    <w:rsid w:val="00DF15CE"/>
    <w:rsid w:val="00DF2959"/>
    <w:rsid w:val="00DF29EE"/>
    <w:rsid w:val="00DF3458"/>
    <w:rsid w:val="00DF4F54"/>
    <w:rsid w:val="00DF55EC"/>
    <w:rsid w:val="00DF6635"/>
    <w:rsid w:val="00DF6819"/>
    <w:rsid w:val="00DF7578"/>
    <w:rsid w:val="00DF7A90"/>
    <w:rsid w:val="00E007AF"/>
    <w:rsid w:val="00E017EB"/>
    <w:rsid w:val="00E01BB9"/>
    <w:rsid w:val="00E01C96"/>
    <w:rsid w:val="00E020DC"/>
    <w:rsid w:val="00E0281D"/>
    <w:rsid w:val="00E02913"/>
    <w:rsid w:val="00E02BE8"/>
    <w:rsid w:val="00E04D59"/>
    <w:rsid w:val="00E05946"/>
    <w:rsid w:val="00E063E1"/>
    <w:rsid w:val="00E06645"/>
    <w:rsid w:val="00E07016"/>
    <w:rsid w:val="00E10123"/>
    <w:rsid w:val="00E10967"/>
    <w:rsid w:val="00E112FC"/>
    <w:rsid w:val="00E1275E"/>
    <w:rsid w:val="00E12B64"/>
    <w:rsid w:val="00E13D75"/>
    <w:rsid w:val="00E1481F"/>
    <w:rsid w:val="00E15189"/>
    <w:rsid w:val="00E155A0"/>
    <w:rsid w:val="00E15B45"/>
    <w:rsid w:val="00E16C57"/>
    <w:rsid w:val="00E174C7"/>
    <w:rsid w:val="00E2170E"/>
    <w:rsid w:val="00E218AB"/>
    <w:rsid w:val="00E23043"/>
    <w:rsid w:val="00E23047"/>
    <w:rsid w:val="00E23327"/>
    <w:rsid w:val="00E23854"/>
    <w:rsid w:val="00E24272"/>
    <w:rsid w:val="00E246CD"/>
    <w:rsid w:val="00E25A71"/>
    <w:rsid w:val="00E26FD0"/>
    <w:rsid w:val="00E27935"/>
    <w:rsid w:val="00E30B85"/>
    <w:rsid w:val="00E30EA7"/>
    <w:rsid w:val="00E319CB"/>
    <w:rsid w:val="00E31A8E"/>
    <w:rsid w:val="00E31CFF"/>
    <w:rsid w:val="00E32B8F"/>
    <w:rsid w:val="00E32BF2"/>
    <w:rsid w:val="00E33227"/>
    <w:rsid w:val="00E347AA"/>
    <w:rsid w:val="00E34CE9"/>
    <w:rsid w:val="00E35160"/>
    <w:rsid w:val="00E35712"/>
    <w:rsid w:val="00E36C55"/>
    <w:rsid w:val="00E3720A"/>
    <w:rsid w:val="00E3798F"/>
    <w:rsid w:val="00E37A5B"/>
    <w:rsid w:val="00E41306"/>
    <w:rsid w:val="00E41A9A"/>
    <w:rsid w:val="00E425E0"/>
    <w:rsid w:val="00E43201"/>
    <w:rsid w:val="00E43410"/>
    <w:rsid w:val="00E43DA6"/>
    <w:rsid w:val="00E44130"/>
    <w:rsid w:val="00E451B9"/>
    <w:rsid w:val="00E45ADE"/>
    <w:rsid w:val="00E45EEA"/>
    <w:rsid w:val="00E46411"/>
    <w:rsid w:val="00E47496"/>
    <w:rsid w:val="00E47650"/>
    <w:rsid w:val="00E4772E"/>
    <w:rsid w:val="00E509BC"/>
    <w:rsid w:val="00E530B5"/>
    <w:rsid w:val="00E54AC2"/>
    <w:rsid w:val="00E55065"/>
    <w:rsid w:val="00E559C7"/>
    <w:rsid w:val="00E56247"/>
    <w:rsid w:val="00E56337"/>
    <w:rsid w:val="00E5681A"/>
    <w:rsid w:val="00E57D29"/>
    <w:rsid w:val="00E6046F"/>
    <w:rsid w:val="00E609A0"/>
    <w:rsid w:val="00E61FCB"/>
    <w:rsid w:val="00E6318B"/>
    <w:rsid w:val="00E632CC"/>
    <w:rsid w:val="00E636A1"/>
    <w:rsid w:val="00E63E53"/>
    <w:rsid w:val="00E6531E"/>
    <w:rsid w:val="00E659AB"/>
    <w:rsid w:val="00E668AB"/>
    <w:rsid w:val="00E67223"/>
    <w:rsid w:val="00E7061A"/>
    <w:rsid w:val="00E70EE5"/>
    <w:rsid w:val="00E71536"/>
    <w:rsid w:val="00E72A60"/>
    <w:rsid w:val="00E74F02"/>
    <w:rsid w:val="00E75A0D"/>
    <w:rsid w:val="00E75DBB"/>
    <w:rsid w:val="00E7686B"/>
    <w:rsid w:val="00E76AA4"/>
    <w:rsid w:val="00E7768D"/>
    <w:rsid w:val="00E77D5D"/>
    <w:rsid w:val="00E80713"/>
    <w:rsid w:val="00E80AFC"/>
    <w:rsid w:val="00E80C69"/>
    <w:rsid w:val="00E81277"/>
    <w:rsid w:val="00E8153F"/>
    <w:rsid w:val="00E81C35"/>
    <w:rsid w:val="00E82A33"/>
    <w:rsid w:val="00E82C49"/>
    <w:rsid w:val="00E8348B"/>
    <w:rsid w:val="00E8470F"/>
    <w:rsid w:val="00E847BC"/>
    <w:rsid w:val="00E85EB9"/>
    <w:rsid w:val="00E860D6"/>
    <w:rsid w:val="00E86CAC"/>
    <w:rsid w:val="00E86EEF"/>
    <w:rsid w:val="00E870AA"/>
    <w:rsid w:val="00E876F1"/>
    <w:rsid w:val="00E878BD"/>
    <w:rsid w:val="00E90229"/>
    <w:rsid w:val="00E9090B"/>
    <w:rsid w:val="00E928F8"/>
    <w:rsid w:val="00E932D1"/>
    <w:rsid w:val="00E93FFD"/>
    <w:rsid w:val="00E94282"/>
    <w:rsid w:val="00E94ECA"/>
    <w:rsid w:val="00E9606F"/>
    <w:rsid w:val="00E966E2"/>
    <w:rsid w:val="00E97427"/>
    <w:rsid w:val="00EA0175"/>
    <w:rsid w:val="00EA0416"/>
    <w:rsid w:val="00EA07BE"/>
    <w:rsid w:val="00EA18D4"/>
    <w:rsid w:val="00EA1F2F"/>
    <w:rsid w:val="00EA264D"/>
    <w:rsid w:val="00EA2F60"/>
    <w:rsid w:val="00EA2FB6"/>
    <w:rsid w:val="00EA319F"/>
    <w:rsid w:val="00EA36AA"/>
    <w:rsid w:val="00EA3884"/>
    <w:rsid w:val="00EA43DC"/>
    <w:rsid w:val="00EA4E18"/>
    <w:rsid w:val="00EA5824"/>
    <w:rsid w:val="00EA5CC7"/>
    <w:rsid w:val="00EA7255"/>
    <w:rsid w:val="00EB0103"/>
    <w:rsid w:val="00EB0946"/>
    <w:rsid w:val="00EB0C68"/>
    <w:rsid w:val="00EB0E75"/>
    <w:rsid w:val="00EB1A15"/>
    <w:rsid w:val="00EB1F52"/>
    <w:rsid w:val="00EB46B4"/>
    <w:rsid w:val="00EB48C4"/>
    <w:rsid w:val="00EB5506"/>
    <w:rsid w:val="00EB5CCF"/>
    <w:rsid w:val="00EB618F"/>
    <w:rsid w:val="00EB7444"/>
    <w:rsid w:val="00EB7D0F"/>
    <w:rsid w:val="00EB7E84"/>
    <w:rsid w:val="00EC206B"/>
    <w:rsid w:val="00EC2976"/>
    <w:rsid w:val="00EC3421"/>
    <w:rsid w:val="00EC3787"/>
    <w:rsid w:val="00EC5283"/>
    <w:rsid w:val="00EC58B8"/>
    <w:rsid w:val="00EC5A53"/>
    <w:rsid w:val="00EC63CB"/>
    <w:rsid w:val="00EC6470"/>
    <w:rsid w:val="00EC672C"/>
    <w:rsid w:val="00EC6AD8"/>
    <w:rsid w:val="00EC743A"/>
    <w:rsid w:val="00ED04D8"/>
    <w:rsid w:val="00ED0C37"/>
    <w:rsid w:val="00ED130F"/>
    <w:rsid w:val="00ED1E3C"/>
    <w:rsid w:val="00ED20C1"/>
    <w:rsid w:val="00ED3246"/>
    <w:rsid w:val="00ED5089"/>
    <w:rsid w:val="00EE0AB0"/>
    <w:rsid w:val="00EE0F62"/>
    <w:rsid w:val="00EE22B1"/>
    <w:rsid w:val="00EE25B0"/>
    <w:rsid w:val="00EE36CD"/>
    <w:rsid w:val="00EE37D2"/>
    <w:rsid w:val="00EE4687"/>
    <w:rsid w:val="00EE4807"/>
    <w:rsid w:val="00EE548D"/>
    <w:rsid w:val="00EE7324"/>
    <w:rsid w:val="00EF005C"/>
    <w:rsid w:val="00EF13A1"/>
    <w:rsid w:val="00EF1F19"/>
    <w:rsid w:val="00EF1F67"/>
    <w:rsid w:val="00EF282F"/>
    <w:rsid w:val="00EF2919"/>
    <w:rsid w:val="00EF2EC9"/>
    <w:rsid w:val="00EF37EC"/>
    <w:rsid w:val="00EF3A21"/>
    <w:rsid w:val="00EF4274"/>
    <w:rsid w:val="00EF477F"/>
    <w:rsid w:val="00EF479F"/>
    <w:rsid w:val="00EF5C51"/>
    <w:rsid w:val="00EF6982"/>
    <w:rsid w:val="00EF6ACC"/>
    <w:rsid w:val="00EF7ECA"/>
    <w:rsid w:val="00F002E6"/>
    <w:rsid w:val="00F00DF3"/>
    <w:rsid w:val="00F02599"/>
    <w:rsid w:val="00F0318D"/>
    <w:rsid w:val="00F03E6A"/>
    <w:rsid w:val="00F04877"/>
    <w:rsid w:val="00F04AF5"/>
    <w:rsid w:val="00F04BD1"/>
    <w:rsid w:val="00F04E55"/>
    <w:rsid w:val="00F05B83"/>
    <w:rsid w:val="00F05BA8"/>
    <w:rsid w:val="00F05D26"/>
    <w:rsid w:val="00F06C65"/>
    <w:rsid w:val="00F078C2"/>
    <w:rsid w:val="00F07E4F"/>
    <w:rsid w:val="00F122AB"/>
    <w:rsid w:val="00F1249A"/>
    <w:rsid w:val="00F1410C"/>
    <w:rsid w:val="00F15B44"/>
    <w:rsid w:val="00F16209"/>
    <w:rsid w:val="00F16A05"/>
    <w:rsid w:val="00F16CDF"/>
    <w:rsid w:val="00F1789D"/>
    <w:rsid w:val="00F17D1A"/>
    <w:rsid w:val="00F17FA9"/>
    <w:rsid w:val="00F21C7A"/>
    <w:rsid w:val="00F220B9"/>
    <w:rsid w:val="00F22D39"/>
    <w:rsid w:val="00F23017"/>
    <w:rsid w:val="00F230D8"/>
    <w:rsid w:val="00F2477D"/>
    <w:rsid w:val="00F24B30"/>
    <w:rsid w:val="00F24E51"/>
    <w:rsid w:val="00F24EE2"/>
    <w:rsid w:val="00F24EEA"/>
    <w:rsid w:val="00F25419"/>
    <w:rsid w:val="00F2544C"/>
    <w:rsid w:val="00F26872"/>
    <w:rsid w:val="00F26C76"/>
    <w:rsid w:val="00F26D75"/>
    <w:rsid w:val="00F274C8"/>
    <w:rsid w:val="00F27713"/>
    <w:rsid w:val="00F27DC3"/>
    <w:rsid w:val="00F31C46"/>
    <w:rsid w:val="00F31DAB"/>
    <w:rsid w:val="00F3264F"/>
    <w:rsid w:val="00F330FE"/>
    <w:rsid w:val="00F34A88"/>
    <w:rsid w:val="00F34E5E"/>
    <w:rsid w:val="00F35A8F"/>
    <w:rsid w:val="00F35C10"/>
    <w:rsid w:val="00F35F3B"/>
    <w:rsid w:val="00F36988"/>
    <w:rsid w:val="00F401C8"/>
    <w:rsid w:val="00F42B14"/>
    <w:rsid w:val="00F42B6F"/>
    <w:rsid w:val="00F42CF3"/>
    <w:rsid w:val="00F42FAC"/>
    <w:rsid w:val="00F43CF7"/>
    <w:rsid w:val="00F445F6"/>
    <w:rsid w:val="00F456E4"/>
    <w:rsid w:val="00F45C6B"/>
    <w:rsid w:val="00F464C7"/>
    <w:rsid w:val="00F46B96"/>
    <w:rsid w:val="00F475FD"/>
    <w:rsid w:val="00F47A1D"/>
    <w:rsid w:val="00F5102F"/>
    <w:rsid w:val="00F517B1"/>
    <w:rsid w:val="00F51C41"/>
    <w:rsid w:val="00F51D86"/>
    <w:rsid w:val="00F52147"/>
    <w:rsid w:val="00F53B14"/>
    <w:rsid w:val="00F54CE1"/>
    <w:rsid w:val="00F55A1B"/>
    <w:rsid w:val="00F561E5"/>
    <w:rsid w:val="00F56360"/>
    <w:rsid w:val="00F5657B"/>
    <w:rsid w:val="00F56EB2"/>
    <w:rsid w:val="00F5726B"/>
    <w:rsid w:val="00F57882"/>
    <w:rsid w:val="00F57A53"/>
    <w:rsid w:val="00F57F98"/>
    <w:rsid w:val="00F609B9"/>
    <w:rsid w:val="00F61C48"/>
    <w:rsid w:val="00F61DD4"/>
    <w:rsid w:val="00F62394"/>
    <w:rsid w:val="00F62EE6"/>
    <w:rsid w:val="00F63357"/>
    <w:rsid w:val="00F64CB2"/>
    <w:rsid w:val="00F65351"/>
    <w:rsid w:val="00F661DB"/>
    <w:rsid w:val="00F66BF2"/>
    <w:rsid w:val="00F67338"/>
    <w:rsid w:val="00F70846"/>
    <w:rsid w:val="00F70D06"/>
    <w:rsid w:val="00F70FB7"/>
    <w:rsid w:val="00F71126"/>
    <w:rsid w:val="00F717C1"/>
    <w:rsid w:val="00F71BAD"/>
    <w:rsid w:val="00F71D12"/>
    <w:rsid w:val="00F72993"/>
    <w:rsid w:val="00F72A4B"/>
    <w:rsid w:val="00F72E1D"/>
    <w:rsid w:val="00F74353"/>
    <w:rsid w:val="00F75AA7"/>
    <w:rsid w:val="00F76899"/>
    <w:rsid w:val="00F76EB6"/>
    <w:rsid w:val="00F80195"/>
    <w:rsid w:val="00F804B2"/>
    <w:rsid w:val="00F81561"/>
    <w:rsid w:val="00F818B1"/>
    <w:rsid w:val="00F82F04"/>
    <w:rsid w:val="00F833F7"/>
    <w:rsid w:val="00F835AB"/>
    <w:rsid w:val="00F837DE"/>
    <w:rsid w:val="00F855C5"/>
    <w:rsid w:val="00F864C2"/>
    <w:rsid w:val="00F86739"/>
    <w:rsid w:val="00F9050D"/>
    <w:rsid w:val="00F907B8"/>
    <w:rsid w:val="00F90B40"/>
    <w:rsid w:val="00F910F2"/>
    <w:rsid w:val="00F913C6"/>
    <w:rsid w:val="00F922F1"/>
    <w:rsid w:val="00F92F9C"/>
    <w:rsid w:val="00F934B5"/>
    <w:rsid w:val="00F934CE"/>
    <w:rsid w:val="00F94EB5"/>
    <w:rsid w:val="00F9607B"/>
    <w:rsid w:val="00F965CE"/>
    <w:rsid w:val="00F96AC0"/>
    <w:rsid w:val="00F96EA5"/>
    <w:rsid w:val="00F975B2"/>
    <w:rsid w:val="00F97687"/>
    <w:rsid w:val="00F97ACC"/>
    <w:rsid w:val="00F97F72"/>
    <w:rsid w:val="00FA0BA8"/>
    <w:rsid w:val="00FA1553"/>
    <w:rsid w:val="00FA2775"/>
    <w:rsid w:val="00FA468C"/>
    <w:rsid w:val="00FA4F5E"/>
    <w:rsid w:val="00FA504D"/>
    <w:rsid w:val="00FA6ACE"/>
    <w:rsid w:val="00FA6E28"/>
    <w:rsid w:val="00FA749B"/>
    <w:rsid w:val="00FA7DFC"/>
    <w:rsid w:val="00FA7F76"/>
    <w:rsid w:val="00FB0201"/>
    <w:rsid w:val="00FB0493"/>
    <w:rsid w:val="00FB0A03"/>
    <w:rsid w:val="00FB0BB0"/>
    <w:rsid w:val="00FB0D3B"/>
    <w:rsid w:val="00FB154C"/>
    <w:rsid w:val="00FB1881"/>
    <w:rsid w:val="00FB29E0"/>
    <w:rsid w:val="00FB49EF"/>
    <w:rsid w:val="00FB545A"/>
    <w:rsid w:val="00FB5C25"/>
    <w:rsid w:val="00FB60F0"/>
    <w:rsid w:val="00FB655C"/>
    <w:rsid w:val="00FB7E2B"/>
    <w:rsid w:val="00FB7FB4"/>
    <w:rsid w:val="00FC04E5"/>
    <w:rsid w:val="00FC18E0"/>
    <w:rsid w:val="00FC199D"/>
    <w:rsid w:val="00FC1C1F"/>
    <w:rsid w:val="00FC3050"/>
    <w:rsid w:val="00FC3703"/>
    <w:rsid w:val="00FC3D9A"/>
    <w:rsid w:val="00FC5C12"/>
    <w:rsid w:val="00FC666A"/>
    <w:rsid w:val="00FD0412"/>
    <w:rsid w:val="00FD0638"/>
    <w:rsid w:val="00FD0ACF"/>
    <w:rsid w:val="00FD1282"/>
    <w:rsid w:val="00FD233D"/>
    <w:rsid w:val="00FD254B"/>
    <w:rsid w:val="00FD2550"/>
    <w:rsid w:val="00FD33F1"/>
    <w:rsid w:val="00FD40A3"/>
    <w:rsid w:val="00FD45F3"/>
    <w:rsid w:val="00FD4940"/>
    <w:rsid w:val="00FD5320"/>
    <w:rsid w:val="00FD592A"/>
    <w:rsid w:val="00FD5FA5"/>
    <w:rsid w:val="00FD668F"/>
    <w:rsid w:val="00FD7424"/>
    <w:rsid w:val="00FE046E"/>
    <w:rsid w:val="00FE0482"/>
    <w:rsid w:val="00FE0551"/>
    <w:rsid w:val="00FE0595"/>
    <w:rsid w:val="00FE0BF3"/>
    <w:rsid w:val="00FE120F"/>
    <w:rsid w:val="00FE2099"/>
    <w:rsid w:val="00FE2983"/>
    <w:rsid w:val="00FE2B60"/>
    <w:rsid w:val="00FE2EF9"/>
    <w:rsid w:val="00FE3447"/>
    <w:rsid w:val="00FE39DA"/>
    <w:rsid w:val="00FE4CDC"/>
    <w:rsid w:val="00FE62A2"/>
    <w:rsid w:val="00FE68CE"/>
    <w:rsid w:val="00FE68F0"/>
    <w:rsid w:val="00FE68F2"/>
    <w:rsid w:val="00FE7065"/>
    <w:rsid w:val="00FF018A"/>
    <w:rsid w:val="00FF10EF"/>
    <w:rsid w:val="00FF1562"/>
    <w:rsid w:val="00FF2993"/>
    <w:rsid w:val="00FF2FB8"/>
    <w:rsid w:val="00FF359F"/>
    <w:rsid w:val="00FF39F8"/>
    <w:rsid w:val="00FF3E37"/>
    <w:rsid w:val="00FF44F1"/>
    <w:rsid w:val="00FF595E"/>
    <w:rsid w:val="00FF61FA"/>
    <w:rsid w:val="00FF69B1"/>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FACE4"/>
  <w15:chartTrackingRefBased/>
  <w15:docId w15:val="{E577054A-9A42-48CB-9E63-E6D37FFF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7242"/>
    <w:pPr>
      <w:spacing w:after="0" w:line="240" w:lineRule="auto"/>
    </w:pPr>
    <w:rPr>
      <w:rFonts w:ascii="Times New Roman" w:hAnsi="Times New Roman" w:cs="Times New Roman"/>
      <w:sz w:val="24"/>
      <w:szCs w:val="24"/>
    </w:rPr>
  </w:style>
  <w:style w:type="paragraph" w:styleId="Heading1">
    <w:name w:val="heading 1"/>
    <w:basedOn w:val="HeadingBase"/>
    <w:next w:val="BodyTextFirstIndent"/>
    <w:link w:val="Heading1Char"/>
    <w:uiPriority w:val="9"/>
    <w:qFormat/>
    <w:rsid w:val="009C20A7"/>
    <w:pPr>
      <w:numPr>
        <w:numId w:val="2"/>
      </w:numPr>
      <w:spacing w:after="240"/>
      <w:outlineLvl w:val="0"/>
    </w:pPr>
    <w:rPr>
      <w:rFonts w:eastAsiaTheme="majorEastAsia"/>
      <w:b/>
      <w:color w:val="000000"/>
      <w:szCs w:val="28"/>
    </w:rPr>
  </w:style>
  <w:style w:type="paragraph" w:styleId="Heading2">
    <w:name w:val="heading 2"/>
    <w:basedOn w:val="HeadingBase"/>
    <w:next w:val="BodyTextFirstIndent"/>
    <w:link w:val="Heading2Char"/>
    <w:uiPriority w:val="9"/>
    <w:qFormat/>
    <w:rsid w:val="00B211BA"/>
    <w:pPr>
      <w:numPr>
        <w:ilvl w:val="1"/>
        <w:numId w:val="2"/>
      </w:numPr>
      <w:spacing w:after="240"/>
      <w:outlineLvl w:val="1"/>
    </w:pPr>
    <w:rPr>
      <w:rFonts w:eastAsiaTheme="majorEastAsia"/>
      <w:b/>
      <w:color w:val="000000"/>
      <w:szCs w:val="26"/>
      <w:u w:val="single"/>
    </w:rPr>
  </w:style>
  <w:style w:type="paragraph" w:styleId="Heading3">
    <w:name w:val="heading 3"/>
    <w:basedOn w:val="HeadingBase"/>
    <w:next w:val="BodyTextFirstIndent"/>
    <w:link w:val="Heading3Char"/>
    <w:uiPriority w:val="9"/>
    <w:qFormat/>
    <w:rsid w:val="00D66A9C"/>
    <w:pPr>
      <w:numPr>
        <w:ilvl w:val="2"/>
        <w:numId w:val="2"/>
      </w:numPr>
      <w:spacing w:after="240"/>
      <w:outlineLvl w:val="2"/>
    </w:pPr>
    <w:rPr>
      <w:rFonts w:eastAsiaTheme="majorEastAsia"/>
      <w:b/>
      <w:color w:val="000000"/>
    </w:rPr>
  </w:style>
  <w:style w:type="paragraph" w:styleId="Heading4">
    <w:name w:val="heading 4"/>
    <w:basedOn w:val="HeadingBase"/>
    <w:next w:val="BodyTextFirstIndent"/>
    <w:link w:val="Heading4Char"/>
    <w:uiPriority w:val="9"/>
    <w:qFormat/>
    <w:rsid w:val="00BE265E"/>
    <w:pPr>
      <w:numPr>
        <w:ilvl w:val="3"/>
        <w:numId w:val="2"/>
      </w:numPr>
      <w:spacing w:after="240"/>
      <w:outlineLvl w:val="3"/>
    </w:pPr>
    <w:rPr>
      <w:rFonts w:eastAsiaTheme="majorEastAsia"/>
      <w:bCs/>
      <w:iCs/>
      <w:color w:val="000000"/>
    </w:rPr>
  </w:style>
  <w:style w:type="paragraph" w:styleId="Heading5">
    <w:name w:val="heading 5"/>
    <w:basedOn w:val="HeadingBase"/>
    <w:next w:val="BodyTextFirstIndent"/>
    <w:link w:val="Heading5Char"/>
    <w:uiPriority w:val="9"/>
    <w:unhideWhenUsed/>
    <w:qFormat/>
    <w:rsid w:val="00BE265E"/>
    <w:pPr>
      <w:numPr>
        <w:ilvl w:val="4"/>
        <w:numId w:val="2"/>
      </w:numPr>
      <w:spacing w:after="240"/>
      <w:outlineLvl w:val="4"/>
    </w:pPr>
    <w:rPr>
      <w:rFonts w:eastAsiaTheme="majorEastAsia"/>
      <w:color w:val="000000"/>
    </w:rPr>
  </w:style>
  <w:style w:type="paragraph" w:styleId="Heading6">
    <w:name w:val="heading 6"/>
    <w:basedOn w:val="HeadingBase"/>
    <w:next w:val="BodyTextFirstIndent"/>
    <w:link w:val="Heading6Char"/>
    <w:uiPriority w:val="9"/>
    <w:unhideWhenUsed/>
    <w:qFormat/>
    <w:rsid w:val="00BE265E"/>
    <w:pPr>
      <w:numPr>
        <w:ilvl w:val="5"/>
        <w:numId w:val="2"/>
      </w:numPr>
      <w:spacing w:after="240"/>
      <w:outlineLvl w:val="5"/>
    </w:pPr>
    <w:rPr>
      <w:rFonts w:eastAsiaTheme="majorEastAsia"/>
      <w:iCs/>
      <w:color w:val="000000"/>
    </w:rPr>
  </w:style>
  <w:style w:type="paragraph" w:styleId="Heading7">
    <w:name w:val="heading 7"/>
    <w:basedOn w:val="HeadingBase"/>
    <w:next w:val="BodyTextFirstIndent"/>
    <w:link w:val="Heading7Char"/>
    <w:uiPriority w:val="9"/>
    <w:unhideWhenUsed/>
    <w:qFormat/>
    <w:rsid w:val="00BE265E"/>
    <w:pPr>
      <w:numPr>
        <w:ilvl w:val="6"/>
        <w:numId w:val="2"/>
      </w:numPr>
      <w:spacing w:after="240"/>
      <w:outlineLvl w:val="6"/>
    </w:pPr>
    <w:rPr>
      <w:rFonts w:eastAsiaTheme="majorEastAsia"/>
      <w:iCs/>
      <w:color w:val="000000"/>
    </w:rPr>
  </w:style>
  <w:style w:type="paragraph" w:styleId="Heading8">
    <w:name w:val="heading 8"/>
    <w:basedOn w:val="HeadingBase"/>
    <w:next w:val="BodyTextFirstIndent"/>
    <w:link w:val="Heading8Char"/>
    <w:uiPriority w:val="9"/>
    <w:unhideWhenUsed/>
    <w:qFormat/>
    <w:rsid w:val="00BE265E"/>
    <w:pPr>
      <w:numPr>
        <w:ilvl w:val="7"/>
        <w:numId w:val="2"/>
      </w:numPr>
      <w:spacing w:after="240"/>
      <w:outlineLvl w:val="7"/>
    </w:pPr>
    <w:rPr>
      <w:rFonts w:eastAsiaTheme="majorEastAsia"/>
      <w:color w:val="000000"/>
      <w:szCs w:val="20"/>
    </w:rPr>
  </w:style>
  <w:style w:type="paragraph" w:styleId="Heading9">
    <w:name w:val="heading 9"/>
    <w:basedOn w:val="HeadingBase"/>
    <w:next w:val="BodyTextFirstIndent"/>
    <w:link w:val="Heading9Char"/>
    <w:uiPriority w:val="9"/>
    <w:unhideWhenUsed/>
    <w:qFormat/>
    <w:rsid w:val="00BE265E"/>
    <w:pPr>
      <w:numPr>
        <w:ilvl w:val="8"/>
        <w:numId w:val="2"/>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0A7"/>
    <w:rPr>
      <w:rFonts w:ascii="Times New Roman" w:eastAsiaTheme="majorEastAsia" w:hAnsi="Times New Roman" w:cs="Times New Roman"/>
      <w:b/>
      <w:color w:val="000000"/>
      <w:sz w:val="24"/>
      <w:szCs w:val="28"/>
    </w:rPr>
  </w:style>
  <w:style w:type="paragraph" w:customStyle="1" w:styleId="Address">
    <w:name w:val="Address"/>
    <w:basedOn w:val="Normal"/>
    <w:unhideWhenUsed/>
    <w:rsid w:val="002201E6"/>
    <w:rPr>
      <w:rFonts w:eastAsia="Times New Roman"/>
    </w:rPr>
  </w:style>
  <w:style w:type="paragraph" w:styleId="BlockText">
    <w:name w:val="Block Text"/>
    <w:basedOn w:val="Normal"/>
    <w:rsid w:val="002201E6"/>
    <w:pPr>
      <w:spacing w:after="240"/>
      <w:ind w:left="720" w:right="720"/>
    </w:pPr>
    <w:rPr>
      <w:rFonts w:eastAsia="Times New Roman"/>
    </w:rPr>
  </w:style>
  <w:style w:type="paragraph" w:customStyle="1" w:styleId="BlockText1">
    <w:name w:val="Block Text 1&quot;"/>
    <w:basedOn w:val="Normal"/>
    <w:rsid w:val="002201E6"/>
    <w:pPr>
      <w:spacing w:after="240"/>
      <w:ind w:left="1440" w:right="1440"/>
    </w:pPr>
    <w:rPr>
      <w:rFonts w:eastAsia="Times New Roman"/>
      <w:szCs w:val="20"/>
    </w:rPr>
  </w:style>
  <w:style w:type="paragraph" w:customStyle="1" w:styleId="BlockTextDS">
    <w:name w:val="Block Text DS"/>
    <w:basedOn w:val="Normal"/>
    <w:rsid w:val="002201E6"/>
    <w:pPr>
      <w:spacing w:line="480" w:lineRule="auto"/>
      <w:ind w:left="720" w:right="720"/>
    </w:pPr>
    <w:rPr>
      <w:rFonts w:eastAsia="Times New Roman"/>
      <w:szCs w:val="20"/>
    </w:rPr>
  </w:style>
  <w:style w:type="paragraph" w:styleId="BodyText">
    <w:name w:val="Body Text"/>
    <w:basedOn w:val="Normal"/>
    <w:link w:val="BodyTextChar"/>
    <w:qFormat/>
    <w:rsid w:val="002201E6"/>
    <w:pPr>
      <w:spacing w:after="240"/>
    </w:pPr>
    <w:rPr>
      <w:rFonts w:eastAsia="Times New Roman"/>
    </w:rPr>
  </w:style>
  <w:style w:type="character" w:customStyle="1" w:styleId="BodyTextChar">
    <w:name w:val="Body Text Char"/>
    <w:basedOn w:val="DefaultParagraphFont"/>
    <w:link w:val="BodyText"/>
    <w:rsid w:val="002201E6"/>
    <w:rPr>
      <w:rFonts w:ascii="Times New Roman" w:eastAsia="Times New Roman" w:hAnsi="Times New Roman" w:cs="Times New Roman"/>
      <w:sz w:val="24"/>
      <w:szCs w:val="24"/>
    </w:rPr>
  </w:style>
  <w:style w:type="paragraph" w:styleId="BodyText2">
    <w:name w:val="Body Text 2"/>
    <w:basedOn w:val="Normal"/>
    <w:link w:val="BodyText2Char"/>
    <w:semiHidden/>
    <w:qFormat/>
    <w:rsid w:val="002201E6"/>
    <w:pPr>
      <w:spacing w:line="480" w:lineRule="auto"/>
    </w:pPr>
    <w:rPr>
      <w:rFonts w:eastAsia="Times New Roman"/>
    </w:rPr>
  </w:style>
  <w:style w:type="character" w:customStyle="1" w:styleId="BodyText2Char">
    <w:name w:val="Body Text 2 Char"/>
    <w:basedOn w:val="DefaultParagraphFont"/>
    <w:link w:val="BodyText2"/>
    <w:semiHidden/>
    <w:rsid w:val="002201E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201E6"/>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2201E6"/>
    <w:rPr>
      <w:rFonts w:ascii="Times New Roman" w:eastAsia="Times New Roman" w:hAnsi="Times New Roman" w:cs="Times New Roman"/>
      <w:sz w:val="16"/>
      <w:szCs w:val="16"/>
    </w:rPr>
  </w:style>
  <w:style w:type="paragraph" w:customStyle="1" w:styleId="BodyTextDS">
    <w:name w:val="Body Text DS"/>
    <w:basedOn w:val="BodyText2"/>
    <w:rsid w:val="002201E6"/>
  </w:style>
  <w:style w:type="paragraph" w:styleId="BodyTextFirstIndent">
    <w:name w:val="Body Text First Indent"/>
    <w:basedOn w:val="BodyText"/>
    <w:link w:val="BodyTextFirstIndentChar"/>
    <w:qFormat/>
    <w:rsid w:val="002201E6"/>
    <w:pPr>
      <w:ind w:firstLine="720"/>
    </w:pPr>
  </w:style>
  <w:style w:type="character" w:customStyle="1" w:styleId="BodyTextFirstIndentChar">
    <w:name w:val="Body Text First Indent Char"/>
    <w:basedOn w:val="BodyTextChar"/>
    <w:link w:val="BodyTextFirstIndent"/>
    <w:rsid w:val="002201E6"/>
    <w:rPr>
      <w:rFonts w:ascii="Times New Roman" w:eastAsia="Times New Roman" w:hAnsi="Times New Roman" w:cs="Times New Roman"/>
      <w:sz w:val="24"/>
      <w:szCs w:val="24"/>
    </w:rPr>
  </w:style>
  <w:style w:type="paragraph" w:customStyle="1" w:styleId="BodyTextFirstIndentDS">
    <w:name w:val="Body Text First Indent  DS"/>
    <w:basedOn w:val="Normal"/>
    <w:rsid w:val="002201E6"/>
    <w:pPr>
      <w:spacing w:line="480" w:lineRule="auto"/>
      <w:ind w:firstLine="720"/>
    </w:pPr>
    <w:rPr>
      <w:rFonts w:eastAsia="Times New Roman"/>
      <w:szCs w:val="20"/>
    </w:rPr>
  </w:style>
  <w:style w:type="paragraph" w:customStyle="1" w:styleId="BodyTextFirstIndent1">
    <w:name w:val="Body Text First Indent 1&quot;"/>
    <w:basedOn w:val="Normal"/>
    <w:rsid w:val="002201E6"/>
    <w:pPr>
      <w:spacing w:after="240"/>
      <w:ind w:firstLine="1440"/>
    </w:pPr>
    <w:rPr>
      <w:rFonts w:eastAsia="Times New Roman"/>
      <w:szCs w:val="20"/>
    </w:rPr>
  </w:style>
  <w:style w:type="paragraph" w:customStyle="1" w:styleId="BodyTextFirstIndent1DS">
    <w:name w:val="Body Text First Indent 1&quot; DS"/>
    <w:basedOn w:val="Normal"/>
    <w:unhideWhenUsed/>
    <w:rsid w:val="002201E6"/>
    <w:pPr>
      <w:spacing w:line="480" w:lineRule="auto"/>
      <w:ind w:firstLine="1440"/>
    </w:pPr>
    <w:rPr>
      <w:rFonts w:eastAsia="Times New Roman"/>
      <w:szCs w:val="20"/>
    </w:rPr>
  </w:style>
  <w:style w:type="paragraph" w:styleId="BodyTextIndent">
    <w:name w:val="Body Text Indent"/>
    <w:basedOn w:val="Normal"/>
    <w:link w:val="BodyTextIndentChar"/>
    <w:rsid w:val="002201E6"/>
    <w:pPr>
      <w:spacing w:after="240"/>
      <w:ind w:left="720"/>
    </w:pPr>
    <w:rPr>
      <w:rFonts w:eastAsia="Times New Roman"/>
      <w:szCs w:val="20"/>
    </w:rPr>
  </w:style>
  <w:style w:type="character" w:customStyle="1" w:styleId="BodyTextIndentChar">
    <w:name w:val="Body Text Indent Char"/>
    <w:basedOn w:val="DefaultParagraphFont"/>
    <w:link w:val="BodyTextIndent"/>
    <w:rsid w:val="002201E6"/>
    <w:rPr>
      <w:rFonts w:ascii="Times New Roman" w:eastAsia="Times New Roman" w:hAnsi="Times New Roman" w:cs="Times New Roman"/>
      <w:sz w:val="24"/>
      <w:szCs w:val="20"/>
    </w:rPr>
  </w:style>
  <w:style w:type="paragraph" w:customStyle="1" w:styleId="BodyTextIndent1">
    <w:name w:val="Body Text Indent 1&quot;"/>
    <w:basedOn w:val="Normal"/>
    <w:semiHidden/>
    <w:qFormat/>
    <w:rsid w:val="002201E6"/>
    <w:pPr>
      <w:spacing w:after="240"/>
      <w:ind w:left="1440"/>
    </w:pPr>
    <w:rPr>
      <w:rFonts w:eastAsia="Times New Roman"/>
      <w:szCs w:val="20"/>
    </w:rPr>
  </w:style>
  <w:style w:type="paragraph" w:customStyle="1" w:styleId="BodyTextIndent1DS">
    <w:name w:val="Body Text Indent 1&quot; DS"/>
    <w:basedOn w:val="Normal"/>
    <w:semiHidden/>
    <w:qFormat/>
    <w:rsid w:val="002201E6"/>
    <w:pPr>
      <w:spacing w:line="480" w:lineRule="auto"/>
      <w:ind w:left="1440"/>
    </w:pPr>
    <w:rPr>
      <w:rFonts w:eastAsia="Times New Roman"/>
      <w:szCs w:val="20"/>
    </w:rPr>
  </w:style>
  <w:style w:type="paragraph" w:styleId="Closing">
    <w:name w:val="Closing"/>
    <w:basedOn w:val="Normal"/>
    <w:link w:val="ClosingChar"/>
    <w:rsid w:val="002201E6"/>
    <w:pPr>
      <w:ind w:left="4320"/>
    </w:pPr>
    <w:rPr>
      <w:rFonts w:eastAsia="Times New Roman"/>
    </w:rPr>
  </w:style>
  <w:style w:type="character" w:customStyle="1" w:styleId="ClosingChar">
    <w:name w:val="Closing Char"/>
    <w:basedOn w:val="DefaultParagraphFont"/>
    <w:link w:val="Closing"/>
    <w:rsid w:val="007D74A6"/>
    <w:rPr>
      <w:rFonts w:ascii="Times New Roman" w:eastAsia="Times New Roman" w:hAnsi="Times New Roman" w:cs="Times New Roman"/>
      <w:sz w:val="24"/>
      <w:szCs w:val="24"/>
    </w:rPr>
  </w:style>
  <w:style w:type="paragraph" w:styleId="Date">
    <w:name w:val="Date"/>
    <w:basedOn w:val="Normal"/>
    <w:next w:val="Normal"/>
    <w:link w:val="DateChar"/>
    <w:unhideWhenUsed/>
    <w:rsid w:val="002201E6"/>
    <w:pPr>
      <w:spacing w:before="360" w:after="600"/>
      <w:ind w:left="4320"/>
    </w:pPr>
    <w:rPr>
      <w:rFonts w:eastAsia="Times New Roman"/>
      <w:szCs w:val="20"/>
    </w:rPr>
  </w:style>
  <w:style w:type="character" w:customStyle="1" w:styleId="DateChar">
    <w:name w:val="Date Char"/>
    <w:basedOn w:val="DefaultParagraphFont"/>
    <w:link w:val="Date"/>
    <w:rsid w:val="007D74A6"/>
    <w:rPr>
      <w:rFonts w:ascii="Times New Roman" w:eastAsia="Times New Roman" w:hAnsi="Times New Roman" w:cs="Times New Roman"/>
      <w:sz w:val="24"/>
      <w:szCs w:val="20"/>
    </w:rPr>
  </w:style>
  <w:style w:type="paragraph" w:customStyle="1" w:styleId="Disclaimer">
    <w:name w:val="Disclaimer"/>
    <w:basedOn w:val="Normal"/>
    <w:uiPriority w:val="99"/>
    <w:semiHidden/>
    <w:qFormat/>
    <w:rsid w:val="002201E6"/>
    <w:pPr>
      <w:ind w:left="-495"/>
      <w:jc w:val="both"/>
    </w:pPr>
    <w:rPr>
      <w:rFonts w:ascii="Arial" w:eastAsia="Times New Roman" w:hAnsi="Arial"/>
      <w:color w:val="5A6672"/>
      <w:sz w:val="16"/>
      <w:szCs w:val="20"/>
    </w:rPr>
  </w:style>
  <w:style w:type="character" w:customStyle="1" w:styleId="DocID">
    <w:name w:val="DocID"/>
    <w:basedOn w:val="DefaultParagraphFont"/>
    <w:uiPriority w:val="99"/>
    <w:semiHidden/>
    <w:rsid w:val="002201E6"/>
    <w:rPr>
      <w:rFonts w:ascii="Arial" w:hAnsi="Arial"/>
      <w:sz w:val="16"/>
    </w:rPr>
  </w:style>
  <w:style w:type="paragraph" w:styleId="Footer">
    <w:name w:val="footer"/>
    <w:basedOn w:val="Normal"/>
    <w:link w:val="FooterChar"/>
    <w:uiPriority w:val="99"/>
    <w:unhideWhenUsed/>
    <w:rsid w:val="002201E6"/>
    <w:pPr>
      <w:tabs>
        <w:tab w:val="center" w:pos="4680"/>
        <w:tab w:val="right" w:pos="9360"/>
      </w:tabs>
    </w:pPr>
  </w:style>
  <w:style w:type="character" w:customStyle="1" w:styleId="FooterChar">
    <w:name w:val="Footer Char"/>
    <w:basedOn w:val="DefaultParagraphFont"/>
    <w:link w:val="Footer"/>
    <w:uiPriority w:val="99"/>
    <w:rsid w:val="007D74A6"/>
    <w:rPr>
      <w:rFonts w:ascii="Times New Roman" w:hAnsi="Times New Roman" w:cs="Times New Roman"/>
      <w:sz w:val="24"/>
      <w:szCs w:val="24"/>
    </w:rPr>
  </w:style>
  <w:style w:type="paragraph" w:customStyle="1" w:styleId="HangingIndent">
    <w:name w:val="Hanging Indent"/>
    <w:basedOn w:val="Normal"/>
    <w:rsid w:val="002201E6"/>
    <w:pPr>
      <w:spacing w:after="240"/>
      <w:ind w:left="2880" w:hanging="2880"/>
    </w:pPr>
    <w:rPr>
      <w:rFonts w:eastAsia="Times New Roman"/>
    </w:rPr>
  </w:style>
  <w:style w:type="paragraph" w:styleId="Header">
    <w:name w:val="header"/>
    <w:basedOn w:val="Normal"/>
    <w:link w:val="HeaderChar"/>
    <w:uiPriority w:val="99"/>
    <w:rsid w:val="002201E6"/>
    <w:pPr>
      <w:tabs>
        <w:tab w:val="center" w:pos="4680"/>
        <w:tab w:val="right" w:pos="9360"/>
      </w:tabs>
    </w:pPr>
  </w:style>
  <w:style w:type="character" w:customStyle="1" w:styleId="HeaderChar">
    <w:name w:val="Header Char"/>
    <w:basedOn w:val="DefaultParagraphFont"/>
    <w:link w:val="Header"/>
    <w:uiPriority w:val="99"/>
    <w:rsid w:val="002201E6"/>
    <w:rPr>
      <w:rFonts w:ascii="Times New Roman" w:hAnsi="Times New Roman" w:cs="Times New Roman"/>
      <w:sz w:val="24"/>
      <w:szCs w:val="24"/>
    </w:rPr>
  </w:style>
  <w:style w:type="paragraph" w:customStyle="1" w:styleId="HeadingBase">
    <w:name w:val="Heading Base"/>
    <w:basedOn w:val="Normal"/>
    <w:next w:val="Normal"/>
    <w:uiPriority w:val="99"/>
    <w:semiHidden/>
    <w:rsid w:val="002201E6"/>
    <w:rPr>
      <w:rFonts w:eastAsia="Times New Roman"/>
    </w:rPr>
  </w:style>
  <w:style w:type="character" w:customStyle="1" w:styleId="Heading2Char">
    <w:name w:val="Heading 2 Char"/>
    <w:basedOn w:val="DefaultParagraphFont"/>
    <w:link w:val="Heading2"/>
    <w:uiPriority w:val="9"/>
    <w:rsid w:val="00B211BA"/>
    <w:rPr>
      <w:rFonts w:ascii="Times New Roman" w:eastAsiaTheme="majorEastAsia" w:hAnsi="Times New Roman" w:cs="Times New Roman"/>
      <w:b/>
      <w:color w:val="000000"/>
      <w:sz w:val="24"/>
      <w:szCs w:val="26"/>
      <w:u w:val="single"/>
    </w:rPr>
  </w:style>
  <w:style w:type="character" w:customStyle="1" w:styleId="Heading3Char">
    <w:name w:val="Heading 3 Char"/>
    <w:basedOn w:val="DefaultParagraphFont"/>
    <w:link w:val="Heading3"/>
    <w:uiPriority w:val="9"/>
    <w:rsid w:val="00D66A9C"/>
    <w:rPr>
      <w:rFonts w:ascii="Times New Roman" w:eastAsiaTheme="majorEastAsia" w:hAnsi="Times New Roman" w:cs="Times New Roman"/>
      <w:b/>
      <w:color w:val="000000"/>
      <w:sz w:val="24"/>
      <w:szCs w:val="24"/>
    </w:rPr>
  </w:style>
  <w:style w:type="character" w:customStyle="1" w:styleId="Heading4Char">
    <w:name w:val="Heading 4 Char"/>
    <w:basedOn w:val="DefaultParagraphFont"/>
    <w:link w:val="Heading4"/>
    <w:uiPriority w:val="9"/>
    <w:rsid w:val="007D74A6"/>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9"/>
    <w:rsid w:val="002201E6"/>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rsid w:val="002201E6"/>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sid w:val="002201E6"/>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rsid w:val="002201E6"/>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rsid w:val="002201E6"/>
    <w:rPr>
      <w:rFonts w:ascii="Times New Roman" w:eastAsiaTheme="majorEastAsia" w:hAnsi="Times New Roman" w:cs="Times New Roman"/>
      <w:iCs/>
      <w:color w:val="000000"/>
      <w:sz w:val="24"/>
      <w:szCs w:val="20"/>
    </w:rPr>
  </w:style>
  <w:style w:type="paragraph" w:customStyle="1" w:styleId="HeadingBody1">
    <w:name w:val="HeadingBody 1"/>
    <w:basedOn w:val="Normal"/>
    <w:next w:val="BodyTextFirstIndent"/>
    <w:link w:val="HeadingBody1Char"/>
    <w:uiPriority w:val="49"/>
    <w:unhideWhenUsed/>
    <w:rsid w:val="002201E6"/>
    <w:pPr>
      <w:spacing w:after="240"/>
      <w:ind w:left="720" w:hanging="720"/>
    </w:pPr>
    <w:rPr>
      <w:rFonts w:eastAsiaTheme="majorEastAsia"/>
      <w:color w:val="000000"/>
      <w:szCs w:val="28"/>
    </w:rPr>
  </w:style>
  <w:style w:type="character" w:customStyle="1" w:styleId="HeadingBody1Char">
    <w:name w:val="HeadingBody 1 Char"/>
    <w:basedOn w:val="Heading1Char"/>
    <w:link w:val="HeadingBody1"/>
    <w:uiPriority w:val="49"/>
    <w:rsid w:val="007D74A6"/>
    <w:rPr>
      <w:rFonts w:ascii="Times New Roman" w:eastAsiaTheme="majorEastAsia" w:hAnsi="Times New Roman" w:cs="Times New Roman"/>
      <w:b/>
      <w:bCs/>
      <w:color w:val="000000"/>
      <w:sz w:val="24"/>
      <w:szCs w:val="28"/>
    </w:rPr>
  </w:style>
  <w:style w:type="paragraph" w:customStyle="1" w:styleId="HeadingBody2">
    <w:name w:val="HeadingBody 2"/>
    <w:basedOn w:val="Normal"/>
    <w:next w:val="BodyTextFirstIndent"/>
    <w:link w:val="HeadingBody2Char"/>
    <w:uiPriority w:val="49"/>
    <w:unhideWhenUsed/>
    <w:rsid w:val="002201E6"/>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uiPriority w:val="49"/>
    <w:rsid w:val="007D74A6"/>
    <w:rPr>
      <w:rFonts w:ascii="Times New Roman" w:eastAsiaTheme="majorEastAsia" w:hAnsi="Times New Roman" w:cs="Times New Roman"/>
      <w:b/>
      <w:bCs/>
      <w:color w:val="000000"/>
      <w:sz w:val="24"/>
      <w:szCs w:val="28"/>
    </w:rPr>
  </w:style>
  <w:style w:type="paragraph" w:customStyle="1" w:styleId="HeadingBody3">
    <w:name w:val="HeadingBody 3"/>
    <w:basedOn w:val="Normal"/>
    <w:next w:val="BodyTextFirstIndent"/>
    <w:link w:val="HeadingBody3Char"/>
    <w:uiPriority w:val="49"/>
    <w:unhideWhenUsed/>
    <w:rsid w:val="002201E6"/>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uiPriority w:val="49"/>
    <w:rsid w:val="007D74A6"/>
    <w:rPr>
      <w:rFonts w:ascii="Times New Roman" w:eastAsiaTheme="majorEastAsia" w:hAnsi="Times New Roman" w:cs="Times New Roman"/>
      <w:b/>
      <w:bCs/>
      <w:color w:val="000000"/>
      <w:sz w:val="24"/>
      <w:szCs w:val="28"/>
    </w:rPr>
  </w:style>
  <w:style w:type="paragraph" w:customStyle="1" w:styleId="HeadingBody4">
    <w:name w:val="HeadingBody 4"/>
    <w:basedOn w:val="Normal"/>
    <w:next w:val="BodyTextFirstIndent"/>
    <w:link w:val="HeadingBody4Char"/>
    <w:uiPriority w:val="49"/>
    <w:unhideWhenUsed/>
    <w:rsid w:val="002201E6"/>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uiPriority w:val="49"/>
    <w:rsid w:val="007D74A6"/>
    <w:rPr>
      <w:rFonts w:ascii="Times New Roman" w:eastAsiaTheme="majorEastAsia" w:hAnsi="Times New Roman" w:cs="Times New Roman"/>
      <w:b/>
      <w:bCs/>
      <w:color w:val="000000"/>
      <w:sz w:val="24"/>
      <w:szCs w:val="28"/>
    </w:rPr>
  </w:style>
  <w:style w:type="paragraph" w:customStyle="1" w:styleId="HeadingBody5">
    <w:name w:val="HeadingBody 5"/>
    <w:basedOn w:val="Normal"/>
    <w:next w:val="BodyTextFirstIndent"/>
    <w:link w:val="HeadingBody5Char"/>
    <w:uiPriority w:val="49"/>
    <w:unhideWhenUsed/>
    <w:rsid w:val="002201E6"/>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uiPriority w:val="49"/>
    <w:rsid w:val="007D74A6"/>
    <w:rPr>
      <w:rFonts w:ascii="Times New Roman" w:eastAsiaTheme="majorEastAsia" w:hAnsi="Times New Roman" w:cs="Times New Roman"/>
      <w:b/>
      <w:bCs/>
      <w:color w:val="000000"/>
      <w:sz w:val="24"/>
      <w:szCs w:val="28"/>
    </w:rPr>
  </w:style>
  <w:style w:type="paragraph" w:customStyle="1" w:styleId="HeadingBody6">
    <w:name w:val="HeadingBody 6"/>
    <w:basedOn w:val="Normal"/>
    <w:next w:val="BodyTextFirstIndent"/>
    <w:link w:val="HeadingBody6Char"/>
    <w:uiPriority w:val="49"/>
    <w:unhideWhenUsed/>
    <w:rsid w:val="002201E6"/>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uiPriority w:val="49"/>
    <w:rsid w:val="007D74A6"/>
    <w:rPr>
      <w:rFonts w:ascii="Times New Roman" w:eastAsiaTheme="majorEastAsia" w:hAnsi="Times New Roman" w:cs="Times New Roman"/>
      <w:b/>
      <w:bCs/>
      <w:color w:val="000000"/>
      <w:sz w:val="24"/>
      <w:szCs w:val="28"/>
    </w:rPr>
  </w:style>
  <w:style w:type="paragraph" w:customStyle="1" w:styleId="HeadingBody7">
    <w:name w:val="HeadingBody 7"/>
    <w:basedOn w:val="Normal"/>
    <w:next w:val="BodyTextFirstIndent"/>
    <w:link w:val="HeadingBody7Char"/>
    <w:uiPriority w:val="49"/>
    <w:unhideWhenUsed/>
    <w:rsid w:val="002201E6"/>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uiPriority w:val="49"/>
    <w:rsid w:val="007D74A6"/>
    <w:rPr>
      <w:rFonts w:ascii="Times New Roman" w:eastAsiaTheme="majorEastAsia" w:hAnsi="Times New Roman" w:cs="Times New Roman"/>
      <w:b/>
      <w:bCs/>
      <w:color w:val="000000"/>
      <w:sz w:val="24"/>
      <w:szCs w:val="28"/>
    </w:rPr>
  </w:style>
  <w:style w:type="paragraph" w:customStyle="1" w:styleId="HeadingBody8">
    <w:name w:val="HeadingBody 8"/>
    <w:basedOn w:val="Normal"/>
    <w:next w:val="BodyTextFirstIndent"/>
    <w:link w:val="HeadingBody8Char"/>
    <w:uiPriority w:val="49"/>
    <w:unhideWhenUsed/>
    <w:rsid w:val="002201E6"/>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uiPriority w:val="49"/>
    <w:rsid w:val="007D74A6"/>
    <w:rPr>
      <w:rFonts w:ascii="Times New Roman" w:eastAsiaTheme="majorEastAsia" w:hAnsi="Times New Roman" w:cs="Times New Roman"/>
      <w:b/>
      <w:bCs/>
      <w:color w:val="000000"/>
      <w:sz w:val="24"/>
      <w:szCs w:val="28"/>
    </w:rPr>
  </w:style>
  <w:style w:type="paragraph" w:customStyle="1" w:styleId="HeadingBody9">
    <w:name w:val="HeadingBody 9"/>
    <w:basedOn w:val="Normal"/>
    <w:next w:val="BodyTextFirstIndent"/>
    <w:link w:val="HeadingBody9Char"/>
    <w:uiPriority w:val="49"/>
    <w:unhideWhenUsed/>
    <w:rsid w:val="002201E6"/>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uiPriority w:val="49"/>
    <w:rsid w:val="007D74A6"/>
    <w:rPr>
      <w:rFonts w:ascii="Times New Roman" w:eastAsiaTheme="majorEastAsia" w:hAnsi="Times New Roman" w:cs="Times New Roman"/>
      <w:b/>
      <w:bCs/>
      <w:color w:val="000000"/>
      <w:sz w:val="24"/>
      <w:szCs w:val="28"/>
    </w:rPr>
  </w:style>
  <w:style w:type="paragraph" w:styleId="ListBullet">
    <w:name w:val="List Bullet"/>
    <w:basedOn w:val="Normal"/>
    <w:rsid w:val="002201E6"/>
    <w:pPr>
      <w:numPr>
        <w:numId w:val="1"/>
      </w:numPr>
    </w:pPr>
    <w:rPr>
      <w:rFonts w:eastAsia="Times New Roman"/>
    </w:rPr>
  </w:style>
  <w:style w:type="paragraph" w:styleId="Signature">
    <w:name w:val="Signature"/>
    <w:basedOn w:val="Normal"/>
    <w:link w:val="SignatureChar"/>
    <w:rsid w:val="002201E6"/>
    <w:pPr>
      <w:ind w:left="4320"/>
    </w:pPr>
    <w:rPr>
      <w:rFonts w:eastAsia="Times New Roman"/>
    </w:rPr>
  </w:style>
  <w:style w:type="character" w:customStyle="1" w:styleId="SignatureChar">
    <w:name w:val="Signature Char"/>
    <w:basedOn w:val="DefaultParagraphFont"/>
    <w:link w:val="Signature"/>
    <w:rsid w:val="002201E6"/>
    <w:rPr>
      <w:rFonts w:ascii="Times New Roman" w:eastAsia="Times New Roman" w:hAnsi="Times New Roman" w:cs="Times New Roman"/>
      <w:sz w:val="24"/>
      <w:szCs w:val="24"/>
    </w:rPr>
  </w:style>
  <w:style w:type="paragraph" w:customStyle="1" w:styleId="SignatureByLine">
    <w:name w:val="SignatureByLine"/>
    <w:basedOn w:val="Normal"/>
    <w:unhideWhenUsed/>
    <w:rsid w:val="002201E6"/>
    <w:pPr>
      <w:ind w:left="4766"/>
    </w:pPr>
    <w:rPr>
      <w:rFonts w:cstheme="minorBidi"/>
    </w:rPr>
  </w:style>
  <w:style w:type="paragraph" w:styleId="Title">
    <w:name w:val="Title"/>
    <w:basedOn w:val="Normal"/>
    <w:link w:val="TitleChar"/>
    <w:rsid w:val="002201E6"/>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2201E6"/>
    <w:rPr>
      <w:rFonts w:ascii="Times New Roman" w:eastAsia="Times New Roman" w:hAnsi="Times New Roman" w:cs="Arial"/>
      <w:bCs/>
      <w:kern w:val="28"/>
      <w:sz w:val="24"/>
      <w:szCs w:val="32"/>
    </w:rPr>
  </w:style>
  <w:style w:type="paragraph" w:customStyle="1" w:styleId="TitleBold">
    <w:name w:val="Title Bold"/>
    <w:basedOn w:val="Normal"/>
    <w:qFormat/>
    <w:rsid w:val="002201E6"/>
    <w:pPr>
      <w:keepNext/>
      <w:spacing w:after="240"/>
      <w:jc w:val="center"/>
    </w:pPr>
    <w:rPr>
      <w:rFonts w:eastAsia="Times New Roman"/>
      <w:b/>
      <w:szCs w:val="20"/>
    </w:rPr>
  </w:style>
  <w:style w:type="paragraph" w:customStyle="1" w:styleId="TitleLeft">
    <w:name w:val="Title Left"/>
    <w:basedOn w:val="Normal"/>
    <w:rsid w:val="002201E6"/>
    <w:pPr>
      <w:keepNext/>
      <w:spacing w:after="240"/>
    </w:pPr>
    <w:rPr>
      <w:rFonts w:eastAsia="Times New Roman"/>
      <w:szCs w:val="20"/>
    </w:rPr>
  </w:style>
  <w:style w:type="paragraph" w:customStyle="1" w:styleId="TitleCenteredforTOC1">
    <w:name w:val="TitleCenteredforTOC1"/>
    <w:basedOn w:val="Normal"/>
    <w:next w:val="Normal"/>
    <w:uiPriority w:val="4"/>
    <w:qFormat/>
    <w:rsid w:val="002201E6"/>
    <w:pPr>
      <w:keepNext/>
      <w:spacing w:after="240"/>
      <w:jc w:val="center"/>
      <w:outlineLvl w:val="0"/>
    </w:pPr>
    <w:rPr>
      <w:rFonts w:eastAsia="Times New Roman"/>
    </w:rPr>
  </w:style>
  <w:style w:type="paragraph" w:styleId="TOAHeading">
    <w:name w:val="toa heading"/>
    <w:basedOn w:val="Normal"/>
    <w:next w:val="Normal"/>
    <w:uiPriority w:val="99"/>
    <w:semiHidden/>
    <w:unhideWhenUsed/>
    <w:rsid w:val="002201E6"/>
    <w:pPr>
      <w:spacing w:before="120"/>
    </w:pPr>
    <w:rPr>
      <w:rFonts w:eastAsiaTheme="majorEastAsia" w:cstheme="majorBidi"/>
      <w:b/>
      <w:bCs/>
    </w:rPr>
  </w:style>
  <w:style w:type="paragraph" w:styleId="TOCHeading">
    <w:name w:val="TOC Heading"/>
    <w:basedOn w:val="Heading1"/>
    <w:next w:val="Normal"/>
    <w:uiPriority w:val="39"/>
    <w:unhideWhenUsed/>
    <w:qFormat/>
    <w:rsid w:val="002201E6"/>
    <w:pPr>
      <w:keepNext/>
      <w:keepLines/>
      <w:numPr>
        <w:numId w:val="0"/>
      </w:numPr>
      <w:spacing w:before="480" w:after="0"/>
      <w:jc w:val="center"/>
      <w:outlineLvl w:val="9"/>
    </w:pPr>
    <w:rPr>
      <w:rFonts w:ascii="Times New Roman Bold" w:hAnsi="Times New Roman Bold" w:cstheme="majorBidi"/>
      <w:b w:val="0"/>
      <w:caps/>
      <w:color w:val="auto"/>
      <w:u w:val="single"/>
    </w:rPr>
  </w:style>
  <w:style w:type="paragraph" w:styleId="Subtitle">
    <w:name w:val="Subtitle"/>
    <w:basedOn w:val="Normal"/>
    <w:next w:val="Normal"/>
    <w:link w:val="SubtitleChar"/>
    <w:uiPriority w:val="11"/>
    <w:qFormat/>
    <w:rsid w:val="00D04E56"/>
    <w:pPr>
      <w:numPr>
        <w:ilvl w:val="1"/>
      </w:numPr>
      <w:spacing w:after="160"/>
    </w:pPr>
    <w:rPr>
      <w:rFonts w:cstheme="minorBidi"/>
      <w:spacing w:val="15"/>
      <w:szCs w:val="22"/>
    </w:rPr>
  </w:style>
  <w:style w:type="character" w:customStyle="1" w:styleId="SubtitleChar">
    <w:name w:val="Subtitle Char"/>
    <w:basedOn w:val="DefaultParagraphFont"/>
    <w:link w:val="Subtitle"/>
    <w:uiPriority w:val="11"/>
    <w:rsid w:val="00DF4F54"/>
    <w:rPr>
      <w:rFonts w:ascii="Times New Roman" w:eastAsiaTheme="minorEastAsia" w:hAnsi="Times New Roman"/>
      <w:spacing w:val="15"/>
      <w:sz w:val="24"/>
    </w:rPr>
  </w:style>
  <w:style w:type="character" w:styleId="IntenseEmphasis">
    <w:name w:val="Intense Emphasis"/>
    <w:basedOn w:val="DefaultParagraphFont"/>
    <w:uiPriority w:val="21"/>
    <w:semiHidden/>
    <w:unhideWhenUsed/>
    <w:qFormat/>
    <w:rsid w:val="003D7242"/>
    <w:rPr>
      <w:i/>
      <w:iCs/>
      <w:color w:val="4472C4" w:themeColor="accent1"/>
    </w:rPr>
  </w:style>
  <w:style w:type="paragraph" w:customStyle="1" w:styleId="gmail-m7492770165465352921msolistparagraph">
    <w:name w:val="gmail-m_7492770165465352921msolistparagraph"/>
    <w:basedOn w:val="Normal"/>
    <w:rsid w:val="00E30B85"/>
    <w:pPr>
      <w:spacing w:before="100" w:beforeAutospacing="1" w:after="100" w:afterAutospacing="1"/>
    </w:pPr>
  </w:style>
  <w:style w:type="paragraph" w:styleId="ListParagraph">
    <w:name w:val="List Paragraph"/>
    <w:basedOn w:val="Normal"/>
    <w:uiPriority w:val="34"/>
    <w:unhideWhenUsed/>
    <w:qFormat/>
    <w:rsid w:val="00B34746"/>
    <w:pPr>
      <w:ind w:left="720"/>
      <w:contextualSpacing/>
    </w:pPr>
  </w:style>
  <w:style w:type="paragraph" w:styleId="BalloonText">
    <w:name w:val="Balloon Text"/>
    <w:basedOn w:val="Normal"/>
    <w:link w:val="BalloonTextChar"/>
    <w:uiPriority w:val="99"/>
    <w:semiHidden/>
    <w:unhideWhenUsed/>
    <w:rsid w:val="00432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9F"/>
    <w:rPr>
      <w:rFonts w:ascii="Segoe UI" w:hAnsi="Segoe UI" w:cs="Segoe UI"/>
      <w:sz w:val="18"/>
      <w:szCs w:val="18"/>
    </w:rPr>
  </w:style>
  <w:style w:type="paragraph" w:customStyle="1" w:styleId="Default">
    <w:name w:val="Default"/>
    <w:basedOn w:val="Normal"/>
    <w:rsid w:val="00663763"/>
    <w:pPr>
      <w:autoSpaceDE w:val="0"/>
      <w:autoSpaceDN w:val="0"/>
    </w:pPr>
    <w:rPr>
      <w:rFonts w:ascii="Garamond" w:hAnsi="Garamond" w:cs="Calibri"/>
      <w:color w:val="000000"/>
    </w:rPr>
  </w:style>
  <w:style w:type="character" w:styleId="Hyperlink">
    <w:name w:val="Hyperlink"/>
    <w:basedOn w:val="DefaultParagraphFont"/>
    <w:uiPriority w:val="99"/>
    <w:unhideWhenUsed/>
    <w:rsid w:val="00204D81"/>
    <w:rPr>
      <w:color w:val="0563C1" w:themeColor="hyperlink"/>
      <w:u w:val="single"/>
    </w:rPr>
  </w:style>
  <w:style w:type="character" w:styleId="UnresolvedMention">
    <w:name w:val="Unresolved Mention"/>
    <w:basedOn w:val="DefaultParagraphFont"/>
    <w:uiPriority w:val="99"/>
    <w:semiHidden/>
    <w:unhideWhenUsed/>
    <w:rsid w:val="00204D81"/>
    <w:rPr>
      <w:color w:val="605E5C"/>
      <w:shd w:val="clear" w:color="auto" w:fill="E1DFDD"/>
    </w:rPr>
  </w:style>
  <w:style w:type="paragraph" w:styleId="FootnoteText">
    <w:name w:val="footnote text"/>
    <w:aliases w:val="Car,fn,ft,fn Char,Footnote Text Char3 Char,Footnote Text Char1 Char1 Char,Footnote Text Char2 Char Char Char,Footnote Text Char1 Char Char Char Char,Char Char1 Char Char Char Char,Char Char2 Char Char Char,Style 5,AG Footnote Text,FT,fn ca"/>
    <w:basedOn w:val="Normal"/>
    <w:link w:val="FootnoteTextChar"/>
    <w:unhideWhenUsed/>
    <w:qFormat/>
    <w:rsid w:val="00204D81"/>
    <w:rPr>
      <w:sz w:val="20"/>
      <w:szCs w:val="20"/>
    </w:rPr>
  </w:style>
  <w:style w:type="character" w:customStyle="1" w:styleId="FootnoteTextChar">
    <w:name w:val="Footnote Text Char"/>
    <w:aliases w:val="Car Char,fn Char1,ft Char,fn Char Char,Footnote Text Char3 Char Char,Footnote Text Char1 Char1 Char Char,Footnote Text Char2 Char Char Char Char,Footnote Text Char1 Char Char Char Char Char,Char Char1 Char Char Char Char Char,FT Char"/>
    <w:basedOn w:val="DefaultParagraphFont"/>
    <w:link w:val="FootnoteText"/>
    <w:rsid w:val="00204D81"/>
    <w:rPr>
      <w:rFonts w:ascii="Times New Roman" w:hAnsi="Times New Roman" w:cs="Times New Roman"/>
      <w:sz w:val="20"/>
      <w:szCs w:val="20"/>
    </w:rPr>
  </w:style>
  <w:style w:type="character" w:styleId="FootnoteReference">
    <w:name w:val="footnote reference"/>
    <w:aliases w:val="fr,Style 8,Style 4,FN Ref,11 pt,Footnote Reference1,Ref,Ref1,de nota al pie,de nota al pie + (Asian) MS Mincho,de nota al pie1,註腳內容,Style 6"/>
    <w:basedOn w:val="DefaultParagraphFont"/>
    <w:unhideWhenUsed/>
    <w:qFormat/>
    <w:rsid w:val="00204D81"/>
    <w:rPr>
      <w:vertAlign w:val="superscript"/>
    </w:rPr>
  </w:style>
  <w:style w:type="character" w:styleId="FollowedHyperlink">
    <w:name w:val="FollowedHyperlink"/>
    <w:basedOn w:val="DefaultParagraphFont"/>
    <w:uiPriority w:val="99"/>
    <w:semiHidden/>
    <w:unhideWhenUsed/>
    <w:rsid w:val="00204D81"/>
    <w:rPr>
      <w:color w:val="954F72" w:themeColor="followedHyperlink"/>
      <w:u w:val="single"/>
    </w:rPr>
  </w:style>
  <w:style w:type="character" w:styleId="CommentReference">
    <w:name w:val="annotation reference"/>
    <w:basedOn w:val="DefaultParagraphFont"/>
    <w:uiPriority w:val="99"/>
    <w:semiHidden/>
    <w:unhideWhenUsed/>
    <w:rsid w:val="0090721F"/>
    <w:rPr>
      <w:sz w:val="16"/>
      <w:szCs w:val="16"/>
    </w:rPr>
  </w:style>
  <w:style w:type="paragraph" w:styleId="CommentText">
    <w:name w:val="annotation text"/>
    <w:basedOn w:val="Normal"/>
    <w:link w:val="CommentTextChar"/>
    <w:uiPriority w:val="99"/>
    <w:unhideWhenUsed/>
    <w:rsid w:val="0090721F"/>
    <w:rPr>
      <w:sz w:val="20"/>
      <w:szCs w:val="20"/>
    </w:rPr>
  </w:style>
  <w:style w:type="character" w:customStyle="1" w:styleId="CommentTextChar">
    <w:name w:val="Comment Text Char"/>
    <w:basedOn w:val="DefaultParagraphFont"/>
    <w:link w:val="CommentText"/>
    <w:uiPriority w:val="99"/>
    <w:rsid w:val="009072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721F"/>
    <w:rPr>
      <w:b/>
      <w:bCs/>
    </w:rPr>
  </w:style>
  <w:style w:type="character" w:customStyle="1" w:styleId="CommentSubjectChar">
    <w:name w:val="Comment Subject Char"/>
    <w:basedOn w:val="CommentTextChar"/>
    <w:link w:val="CommentSubject"/>
    <w:uiPriority w:val="99"/>
    <w:semiHidden/>
    <w:rsid w:val="0090721F"/>
    <w:rPr>
      <w:rFonts w:ascii="Times New Roman" w:hAnsi="Times New Roman" w:cs="Times New Roman"/>
      <w:b/>
      <w:bCs/>
      <w:sz w:val="20"/>
      <w:szCs w:val="20"/>
    </w:rPr>
  </w:style>
  <w:style w:type="paragraph" w:styleId="NormalWeb">
    <w:name w:val="Normal (Web)"/>
    <w:basedOn w:val="Normal"/>
    <w:uiPriority w:val="99"/>
    <w:semiHidden/>
    <w:unhideWhenUsed/>
    <w:rsid w:val="007C424B"/>
  </w:style>
  <w:style w:type="paragraph" w:styleId="ListNumber">
    <w:name w:val="List Number"/>
    <w:basedOn w:val="Normal"/>
    <w:uiPriority w:val="99"/>
    <w:unhideWhenUsed/>
    <w:rsid w:val="00D3235D"/>
    <w:pPr>
      <w:numPr>
        <w:numId w:val="3"/>
      </w:numPr>
      <w:contextualSpacing/>
    </w:pPr>
    <w:rPr>
      <w:rFonts w:eastAsia="Times New Roman"/>
      <w:szCs w:val="20"/>
    </w:rPr>
  </w:style>
  <w:style w:type="paragraph" w:styleId="TOC1">
    <w:name w:val="toc 1"/>
    <w:basedOn w:val="Normal"/>
    <w:next w:val="Normal"/>
    <w:autoRedefine/>
    <w:uiPriority w:val="39"/>
    <w:unhideWhenUsed/>
    <w:rsid w:val="009E310B"/>
    <w:pPr>
      <w:tabs>
        <w:tab w:val="left" w:pos="630"/>
        <w:tab w:val="right" w:leader="dot" w:pos="9350"/>
      </w:tabs>
      <w:spacing w:after="100"/>
    </w:pPr>
  </w:style>
  <w:style w:type="paragraph" w:styleId="TOC3">
    <w:name w:val="toc 3"/>
    <w:basedOn w:val="Normal"/>
    <w:next w:val="Normal"/>
    <w:autoRedefine/>
    <w:uiPriority w:val="39"/>
    <w:unhideWhenUsed/>
    <w:rsid w:val="00215AF0"/>
    <w:pPr>
      <w:spacing w:after="100"/>
      <w:ind w:left="480"/>
    </w:pPr>
  </w:style>
  <w:style w:type="paragraph" w:customStyle="1" w:styleId="Body1">
    <w:name w:val="Body 1"/>
    <w:rsid w:val="00D743E8"/>
    <w:pPr>
      <w:spacing w:after="200" w:line="276" w:lineRule="auto"/>
      <w:outlineLvl w:val="0"/>
    </w:pPr>
    <w:rPr>
      <w:rFonts w:ascii="Helvetica" w:eastAsia="ヒラギノ角ゴ Pro W3" w:hAnsi="Helvetica" w:cs="Times New Roman"/>
      <w:color w:val="000000"/>
      <w:szCs w:val="20"/>
    </w:rPr>
  </w:style>
  <w:style w:type="character" w:customStyle="1" w:styleId="st1">
    <w:name w:val="st1"/>
    <w:basedOn w:val="DefaultParagraphFont"/>
    <w:rsid w:val="00B77B76"/>
  </w:style>
  <w:style w:type="paragraph" w:styleId="TOC2">
    <w:name w:val="toc 2"/>
    <w:basedOn w:val="Normal"/>
    <w:next w:val="Normal"/>
    <w:autoRedefine/>
    <w:uiPriority w:val="39"/>
    <w:unhideWhenUsed/>
    <w:rsid w:val="006519EC"/>
    <w:pPr>
      <w:tabs>
        <w:tab w:val="left" w:pos="880"/>
        <w:tab w:val="right" w:leader="dot" w:pos="9350"/>
      </w:tabs>
      <w:spacing w:after="100"/>
      <w:ind w:left="240"/>
    </w:pPr>
  </w:style>
  <w:style w:type="paragraph" w:styleId="TOC4">
    <w:name w:val="toc 4"/>
    <w:basedOn w:val="Normal"/>
    <w:next w:val="Normal"/>
    <w:autoRedefine/>
    <w:uiPriority w:val="39"/>
    <w:unhideWhenUsed/>
    <w:rsid w:val="00937B78"/>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37B7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37B7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37B7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37B7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37B78"/>
    <w:pPr>
      <w:spacing w:after="100" w:line="259" w:lineRule="auto"/>
      <w:ind w:left="1760"/>
    </w:pPr>
    <w:rPr>
      <w:rFonts w:asciiTheme="minorHAnsi" w:eastAsiaTheme="minorEastAsia" w:hAnsiTheme="minorHAnsi" w:cstheme="minorBidi"/>
      <w:sz w:val="22"/>
      <w:szCs w:val="22"/>
    </w:rPr>
  </w:style>
  <w:style w:type="paragraph" w:styleId="BodyTextFirstIndent2">
    <w:name w:val="Body Text First Indent 2"/>
    <w:basedOn w:val="BodyTextIndent"/>
    <w:link w:val="BodyTextFirstIndent2Char"/>
    <w:uiPriority w:val="99"/>
    <w:semiHidden/>
    <w:unhideWhenUsed/>
    <w:rsid w:val="00834CCB"/>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834CCB"/>
    <w:rPr>
      <w:rFonts w:ascii="Times New Roman" w:eastAsia="Times New Roman" w:hAnsi="Times New Roman" w:cs="Times New Roman"/>
      <w:sz w:val="24"/>
      <w:szCs w:val="24"/>
    </w:rPr>
  </w:style>
  <w:style w:type="paragraph" w:styleId="NoSpacing">
    <w:name w:val="No Spacing"/>
    <w:link w:val="NoSpacingChar"/>
    <w:uiPriority w:val="1"/>
    <w:qFormat/>
    <w:rsid w:val="00C67E52"/>
    <w:pPr>
      <w:spacing w:after="0" w:line="240" w:lineRule="auto"/>
    </w:pPr>
    <w:rPr>
      <w:rFonts w:eastAsiaTheme="minorEastAsia"/>
    </w:rPr>
  </w:style>
  <w:style w:type="character" w:customStyle="1" w:styleId="NoSpacingChar">
    <w:name w:val="No Spacing Char"/>
    <w:basedOn w:val="DefaultParagraphFont"/>
    <w:link w:val="NoSpacing"/>
    <w:uiPriority w:val="1"/>
    <w:rsid w:val="00C67E52"/>
    <w:rPr>
      <w:rFonts w:eastAsiaTheme="minorEastAsia"/>
    </w:rPr>
  </w:style>
  <w:style w:type="table" w:styleId="TableGrid">
    <w:name w:val="Table Grid"/>
    <w:basedOn w:val="TableNormal"/>
    <w:uiPriority w:val="39"/>
    <w:rsid w:val="005D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D3BA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624E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C2424"/>
    <w:pPr>
      <w:spacing w:before="200" w:after="160"/>
      <w:ind w:left="864" w:right="864"/>
    </w:pPr>
    <w:rPr>
      <w:color w:val="000000" w:themeColor="text1"/>
    </w:rPr>
  </w:style>
  <w:style w:type="character" w:customStyle="1" w:styleId="QuoteChar">
    <w:name w:val="Quote Char"/>
    <w:basedOn w:val="DefaultParagraphFont"/>
    <w:link w:val="Quote"/>
    <w:uiPriority w:val="29"/>
    <w:rsid w:val="00CC2424"/>
    <w:rPr>
      <w:rFonts w:ascii="Times New Roman" w:hAnsi="Times New Roman" w:cs="Times New Roman"/>
      <w:color w:val="000000" w:themeColor="text1"/>
      <w:sz w:val="24"/>
      <w:szCs w:val="24"/>
    </w:rPr>
  </w:style>
  <w:style w:type="paragraph" w:styleId="Revision">
    <w:name w:val="Revision"/>
    <w:hidden/>
    <w:uiPriority w:val="99"/>
    <w:semiHidden/>
    <w:rsid w:val="0046257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81939">
      <w:bodyDiv w:val="1"/>
      <w:marLeft w:val="0"/>
      <w:marRight w:val="0"/>
      <w:marTop w:val="0"/>
      <w:marBottom w:val="0"/>
      <w:divBdr>
        <w:top w:val="none" w:sz="0" w:space="0" w:color="auto"/>
        <w:left w:val="none" w:sz="0" w:space="0" w:color="auto"/>
        <w:bottom w:val="none" w:sz="0" w:space="0" w:color="auto"/>
        <w:right w:val="none" w:sz="0" w:space="0" w:color="auto"/>
      </w:divBdr>
    </w:div>
    <w:div w:id="313141542">
      <w:bodyDiv w:val="1"/>
      <w:marLeft w:val="0"/>
      <w:marRight w:val="0"/>
      <w:marTop w:val="0"/>
      <w:marBottom w:val="0"/>
      <w:divBdr>
        <w:top w:val="none" w:sz="0" w:space="0" w:color="auto"/>
        <w:left w:val="none" w:sz="0" w:space="0" w:color="auto"/>
        <w:bottom w:val="none" w:sz="0" w:space="0" w:color="auto"/>
        <w:right w:val="none" w:sz="0" w:space="0" w:color="auto"/>
      </w:divBdr>
    </w:div>
    <w:div w:id="613294901">
      <w:bodyDiv w:val="1"/>
      <w:marLeft w:val="0"/>
      <w:marRight w:val="0"/>
      <w:marTop w:val="0"/>
      <w:marBottom w:val="0"/>
      <w:divBdr>
        <w:top w:val="none" w:sz="0" w:space="0" w:color="auto"/>
        <w:left w:val="none" w:sz="0" w:space="0" w:color="auto"/>
        <w:bottom w:val="none" w:sz="0" w:space="0" w:color="auto"/>
        <w:right w:val="none" w:sz="0" w:space="0" w:color="auto"/>
      </w:divBdr>
    </w:div>
    <w:div w:id="647322703">
      <w:bodyDiv w:val="1"/>
      <w:marLeft w:val="0"/>
      <w:marRight w:val="0"/>
      <w:marTop w:val="0"/>
      <w:marBottom w:val="0"/>
      <w:divBdr>
        <w:top w:val="none" w:sz="0" w:space="0" w:color="auto"/>
        <w:left w:val="none" w:sz="0" w:space="0" w:color="auto"/>
        <w:bottom w:val="none" w:sz="0" w:space="0" w:color="auto"/>
        <w:right w:val="none" w:sz="0" w:space="0" w:color="auto"/>
      </w:divBdr>
    </w:div>
    <w:div w:id="1171411605">
      <w:bodyDiv w:val="1"/>
      <w:marLeft w:val="0"/>
      <w:marRight w:val="0"/>
      <w:marTop w:val="0"/>
      <w:marBottom w:val="0"/>
      <w:divBdr>
        <w:top w:val="none" w:sz="0" w:space="0" w:color="auto"/>
        <w:left w:val="none" w:sz="0" w:space="0" w:color="auto"/>
        <w:bottom w:val="none" w:sz="0" w:space="0" w:color="auto"/>
        <w:right w:val="none" w:sz="0" w:space="0" w:color="auto"/>
      </w:divBdr>
    </w:div>
    <w:div w:id="1419450619">
      <w:bodyDiv w:val="1"/>
      <w:marLeft w:val="0"/>
      <w:marRight w:val="0"/>
      <w:marTop w:val="0"/>
      <w:marBottom w:val="0"/>
      <w:divBdr>
        <w:top w:val="none" w:sz="0" w:space="0" w:color="auto"/>
        <w:left w:val="none" w:sz="0" w:space="0" w:color="auto"/>
        <w:bottom w:val="none" w:sz="0" w:space="0" w:color="auto"/>
        <w:right w:val="none" w:sz="0" w:space="0" w:color="auto"/>
      </w:divBdr>
    </w:div>
    <w:div w:id="1599754677">
      <w:bodyDiv w:val="1"/>
      <w:marLeft w:val="0"/>
      <w:marRight w:val="0"/>
      <w:marTop w:val="0"/>
      <w:marBottom w:val="0"/>
      <w:divBdr>
        <w:top w:val="none" w:sz="0" w:space="0" w:color="auto"/>
        <w:left w:val="none" w:sz="0" w:space="0" w:color="auto"/>
        <w:bottom w:val="none" w:sz="0" w:space="0" w:color="auto"/>
        <w:right w:val="none" w:sz="0" w:space="0" w:color="auto"/>
      </w:divBdr>
    </w:div>
    <w:div w:id="1638728716">
      <w:bodyDiv w:val="1"/>
      <w:marLeft w:val="0"/>
      <w:marRight w:val="0"/>
      <w:marTop w:val="0"/>
      <w:marBottom w:val="0"/>
      <w:divBdr>
        <w:top w:val="none" w:sz="0" w:space="0" w:color="auto"/>
        <w:left w:val="none" w:sz="0" w:space="0" w:color="auto"/>
        <w:bottom w:val="none" w:sz="0" w:space="0" w:color="auto"/>
        <w:right w:val="none" w:sz="0" w:space="0" w:color="auto"/>
      </w:divBdr>
    </w:div>
    <w:div w:id="177590373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796214517">
      <w:bodyDiv w:val="1"/>
      <w:marLeft w:val="0"/>
      <w:marRight w:val="0"/>
      <w:marTop w:val="0"/>
      <w:marBottom w:val="0"/>
      <w:divBdr>
        <w:top w:val="none" w:sz="0" w:space="0" w:color="auto"/>
        <w:left w:val="none" w:sz="0" w:space="0" w:color="auto"/>
        <w:bottom w:val="none" w:sz="0" w:space="0" w:color="auto"/>
        <w:right w:val="none" w:sz="0" w:space="0" w:color="auto"/>
      </w:divBdr>
    </w:div>
    <w:div w:id="1844125137">
      <w:bodyDiv w:val="1"/>
      <w:marLeft w:val="0"/>
      <w:marRight w:val="0"/>
      <w:marTop w:val="0"/>
      <w:marBottom w:val="0"/>
      <w:divBdr>
        <w:top w:val="none" w:sz="0" w:space="0" w:color="auto"/>
        <w:left w:val="none" w:sz="0" w:space="0" w:color="auto"/>
        <w:bottom w:val="none" w:sz="0" w:space="0" w:color="auto"/>
        <w:right w:val="none" w:sz="0" w:space="0" w:color="auto"/>
      </w:divBdr>
    </w:div>
    <w:div w:id="196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ecoali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inkedin.com/pulse/understanding-key-opinion-leader-universe-digital-world-bergler/" TargetMode="External"/><Relationship Id="rId1" Type="http://schemas.openxmlformats.org/officeDocument/2006/relationships/hyperlink" Target="https://within3.com/blog/who-are-digital-opinion-leaders-d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1D0B-434D-4FD7-889C-3C54D86C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24</Pages>
  <Words>7048</Words>
  <Characters>46103</Characters>
  <Application>Microsoft Office Word</Application>
  <DocSecurity>0</DocSecurity>
  <Lines>886</Lines>
  <Paragraphs>376</Paragraphs>
  <ScaleCrop>false</ScaleCrop>
  <HeadingPairs>
    <vt:vector size="2" baseType="variant">
      <vt:variant>
        <vt:lpstr>Title</vt:lpstr>
      </vt:variant>
      <vt:variant>
        <vt:i4>1</vt:i4>
      </vt:variant>
    </vt:vector>
  </HeadingPairs>
  <TitlesOfParts>
    <vt:vector size="1" baseType="lpstr">
      <vt:lpstr>Social Media Compliance Guide</vt:lpstr>
    </vt:vector>
  </TitlesOfParts>
  <Company/>
  <LinksUpToDate>false</LinksUpToDate>
  <CharactersWithSpaces>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Compliance Guide</dc:title>
  <dc:creator>Seth Whitelaw</dc:creator>
  <cp:lastModifiedBy>Seth Whitelaw</cp:lastModifiedBy>
  <cp:revision>19</cp:revision>
  <dcterms:created xsi:type="dcterms:W3CDTF">2024-04-15T13:17:00Z</dcterms:created>
  <dcterms:modified xsi:type="dcterms:W3CDTF">2024-04-17T17:47:00Z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862376942925e1af0cecc8a050666ebf3d686b90c3942cc2aab568a4c5d8cde9</vt:lpwstr>
  </property>
</Properties>
</file>